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95" w:rsidRPr="00F43695" w:rsidRDefault="00F43695" w:rsidP="00F436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4369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Eötvös Loránd Tudományegyetem Természettudományi Kara</w:t>
      </w:r>
    </w:p>
    <w:p w:rsidR="00F43695" w:rsidRPr="00F43695" w:rsidRDefault="00F43695" w:rsidP="00F436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4369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Professzori Tanácsának</w:t>
      </w:r>
    </w:p>
    <w:p w:rsidR="00F43695" w:rsidRPr="00F43695" w:rsidRDefault="00F43695" w:rsidP="00F436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4369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Szervezeti és Működési Szabályzata</w:t>
      </w:r>
    </w:p>
    <w:p w:rsidR="00F43695" w:rsidRPr="00F43695" w:rsidRDefault="00F43695" w:rsidP="00F436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F436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ELTE TTK Kari Professzori Tanácsa (KPT) a Kar közösségét és vezetését oktatási és kutatási munkájukban támogató testülete. A Kari Professzori Tanács működésének célja a magas színvonalú természettudományos képzés és kutatás elősegítése.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Professzori Tanács tanácsadó és véleményező testület, a Természettudományi Kar dékánját segíti az oktatás és kutatás elvi és szakmai kérdéseiben, valamint a Kar döntéshozó testületei számára bizonyos személyi kérdésekben – a kari SZMSZ-ben meghatározott módon - véleményt nyilvánít.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Professzori Tanács az egyes szakterületek szakmai irányítását érintő kérdésekben hatáskörét megoszthatja a szakterületi professzori tanácsokkal.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911D35" w:rsidRDefault="00F43695" w:rsidP="00911D35">
      <w:pPr>
        <w:keepNext/>
        <w:tabs>
          <w:tab w:val="num" w:pos="720"/>
        </w:tabs>
        <w:autoSpaceDE w:val="0"/>
        <w:autoSpaceDN w:val="0"/>
        <w:spacing w:after="120" w:line="240" w:lineRule="auto"/>
        <w:ind w:left="720" w:hanging="720"/>
        <w:jc w:val="both"/>
        <w:outlineLvl w:val="0"/>
        <w:rPr>
          <w:lang w:eastAsia="hu-HU"/>
        </w:rPr>
      </w:pPr>
      <w:r w:rsidRPr="00911D35">
        <w:rPr>
          <w:lang w:eastAsia="hu-HU"/>
        </w:rPr>
        <w:t>Általános kérdések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I/1. A Kari Professzor Tanács tagsága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Professzori Tanács szavazati jogú tagjai az ELTE TTK oktatási egységeiben teljes- vagy részmunkaidőben foglalkoztatott egyetemi tanárok, a Kar Professzor Emeritusai</w:t>
      </w:r>
      <w:r w:rsidR="00BA599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A599A" w:rsidRPr="00BA5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599A"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BA5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599A"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Karon</w:t>
      </w:r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>ELTÉ-vel</w:t>
      </w:r>
      <w:proofErr w:type="spellEnd"/>
      <w:r w:rsidR="00797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közalkalmazotti jogvi</w:t>
      </w:r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>szonyban</w:t>
      </w:r>
      <w:r w:rsidR="00BA599A"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dolgozó tudományos tanácsadók</w:t>
      </w:r>
      <w:r w:rsidR="00BA599A">
        <w:rPr>
          <w:rFonts w:ascii="Times New Roman" w:eastAsia="Times New Roman" w:hAnsi="Times New Roman" w:cs="Times New Roman"/>
          <w:sz w:val="24"/>
          <w:szCs w:val="24"/>
          <w:lang w:eastAsia="hu-HU"/>
        </w:rPr>
        <w:t>, kutatóprofesszorok.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Tanácskozási jogú tagok a Karon dolgozó</w:t>
      </w:r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>, de azzal</w:t>
      </w:r>
      <w:r w:rsidR="00797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közalkalmazotti munkaviszonyban</w:t>
      </w:r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</w:t>
      </w:r>
      <w:r w:rsidR="00797443">
        <w:rPr>
          <w:rFonts w:ascii="Times New Roman" w:eastAsia="Times New Roman" w:hAnsi="Times New Roman" w:cs="Times New Roman"/>
          <w:sz w:val="24"/>
          <w:szCs w:val="24"/>
          <w:lang w:eastAsia="hu-HU"/>
        </w:rPr>
        <w:t>lévő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kutatócsoporti tudományos tanácsadók</w:t>
      </w:r>
      <w:r w:rsidR="00BA599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BA5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kutatóprofesszorok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Alkalmanként meghívottak az egyetemi magántanárok, valamint a Kar nyugállományú professzorai</w:t>
      </w:r>
      <w:r w:rsidR="00C701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I/2. A Kari Professzori Tanács tisztségviselői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Professzori Tanács vezetője a Tanács szavazati jogú tagjai közül választott elnök. Az elnök, ha ennek szükségét látja, munkájának segítésére, elnöki terminusának idejére a Professzori Tanács tagjai közül titkárt kérhet fel. A titkár személyét a Professzori Tanács tagjainak jóvá kell hagyniuk.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911D35" w:rsidRDefault="00F43695" w:rsidP="004D6320">
      <w:pPr>
        <w:keepNext/>
        <w:tabs>
          <w:tab w:val="num" w:pos="720"/>
        </w:tabs>
        <w:autoSpaceDE w:val="0"/>
        <w:autoSpaceDN w:val="0"/>
        <w:spacing w:after="12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11D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Kari Professzori Tanács jog- és hatásköre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TTK Professzori Tanácsa a Kari Tanács vagy a Kar dékánjának felkérésére állást foglal oktatási vagy kutatási-szakmai kérdésekben. Ezen felül megtárgyal és állásfoglalásban rögzít minden olyan témát, amit tagjai az Egyetem, a Kar, vagy valamely szakterület szempontjából fontosnak tartanak. Saját kezdeményezésére véleményt nyilváníthat egyetemi, felsőoktatási és tudományos közéleti kérdésekben</w:t>
      </w:r>
      <w:r w:rsidR="00943E38">
        <w:rPr>
          <w:rFonts w:ascii="Times New Roman" w:eastAsia="Times New Roman" w:hAnsi="Times New Roman" w:cs="Times New Roman"/>
          <w:sz w:val="24"/>
          <w:szCs w:val="24"/>
          <w:lang w:eastAsia="hu-HU"/>
        </w:rPr>
        <w:t>. A Kari Professzori Tanács</w:t>
      </w:r>
      <w:r w:rsidR="00A06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TTK Dékánjának tanácsot adhat</w:t>
      </w:r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javaslatot tehet</w:t>
      </w:r>
      <w:r w:rsidR="00A06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olyan kérdésben, amelyben saját maga </w:t>
      </w:r>
      <w:r w:rsidR="00943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testületileg </w:t>
      </w:r>
      <w:r w:rsidR="00A06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úgy dönt, </w:t>
      </w:r>
      <w:r w:rsidR="00A062A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hogy tanácsot kíván adni</w:t>
      </w:r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javaslatot kíván tenni.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Állásfoglalásait a kari, egyetemi vagy a szélesebb nyilvánosság elé tárja.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Kari 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Professzori Tanács elnöke a Kari </w:t>
      </w:r>
      <w:r w:rsidR="00C7013B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 szavazattal bíró tagja. A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kadályoztatása esetén, esetileg felkérheti a KPT valamely tagját, hogy képviselje a Kari Tanács ülésein. A KPT az elnökkel képviselteti magát a Dékáni Tanácsban.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II/1. A Kari Professzori Tanács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tehet saját szervezeti és működési rendjére, illetve annak módosítására;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elkészíti ügyrendjét;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saját munkarendjét;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elnökkel képviselteti magát a Kari Tanácsban és a Dékáni Tanácsban, a KPT elnöke a Kari Tanács szavazati joggal rendelkező tagja;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Dékán felkérésére javaslatot tesz más bizottságok tagjaira;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tesz a Kar Társadalmi Tanácsa tagjaira;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megvitatja a szakterületi struktúra átalakítását érintő kérdéseket;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megtárgyal minden olyan kérdést, ami lényegileg érinti a Természettudományi Karon folyó oktató- és kutatómunkát.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II/2. A Kari Professzori Tanács a Kar SZMSZ-e alapján véleményezi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dékáni pályázatokat;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egyetemi tanári pályázatokat;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állású tudományos tanácsadói kinevezéseket;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tiszteletbeli doktor</w:t>
      </w:r>
      <w:r w:rsidR="00BA5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professzor 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 (“</w:t>
      </w:r>
      <w:proofErr w:type="spellStart"/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Doctor</w:t>
      </w:r>
      <w:proofErr w:type="spellEnd"/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 professor honoris causa”) adományozását.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keepNext/>
        <w:tabs>
          <w:tab w:val="num" w:pos="720"/>
        </w:tabs>
        <w:autoSpaceDE w:val="0"/>
        <w:autoSpaceDN w:val="0"/>
        <w:spacing w:after="12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Kari Professzori Tanács működése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Professzori Tanács az elnök vezetésével üléseket tart, ahol eszmecseréket folytat, döntéseket és határozatokat hoz és állásfoglalásokat alakít ki. Adminisztrációjának vezetéséhez a Dékáni Titkárság nyújt segítséget.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III/1. A Kari Professzori Tanács elnöke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Professzori Tanács elnökét a Tanács szavazati jogú tagjai közül 3 évre választja. A funkciót ugyanazon személy egy terminusban töltheti be.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III/2. Az elnökválasztás rendje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választást a jelöltek kiválasztására és felkérésére irányuló tájékozódás és jelöltállítás előzi meg. Ezt ad hoc bizottság végzi, amelynek egy-egy tagját a Kar szakterületi professzori tanácsai delegálják. Az ad hoc jelölőbizottság vezetője annak </w:t>
      </w:r>
      <w:proofErr w:type="spellStart"/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senior</w:t>
      </w:r>
      <w:proofErr w:type="spellEnd"/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tagja, aki a felmérés eredményeit az elnökválasztó tanácsülésen a Tanács elé terjeszti.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 titkos. Az elnök megválasztásához a választáskor jelen lévő, szavazati joggal rendelkező tagok egyszerű többségi szavazata szükséges. Egynél több jelölt esetén a legtöbb, de legalább 50 % támogató szavazatot elnyert jelölt tekintendő a megválasztott elnöknek. Ha ez a helyzet nem áll elő, akkor új fordulót kell szervezni.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III/3. Az elnök feladata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Kari Professzori Tanács üléseinek előkészítése és levezetése; 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Kari Professzori Tanács üléseiről a jegyzőkönyvek vagy emlékeztetők elkészítése; 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sürgős ügyekben állásfoglalás kialakítása (a Tanács utólagos tájékoztatási kötelezettségével);</w:t>
      </w:r>
    </w:p>
    <w:p w:rsidR="00F43695" w:rsidRPr="00F43695" w:rsidRDefault="00F43695" w:rsidP="004D632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fórumokon a TTK professzori karának személyes képviselete.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III/4. A Kari Professzori Tanács ülései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Professzori Tanács szükség szerint, de félévente legalább egyszer tart ülést. Az üléseket az elnök hívja össze. Ülést kell tartani, ha ezt a Professzori Tanács szavazati jogú tagjainak legalább egyharmada a megvitatandó témakör megjelölésével kéri.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Kari Professzori Tanács állásfoglalásokat alakít ki és határozatokat hoz. A Tanács ülése akkor határozatképes, ha </w:t>
      </w:r>
      <w:r w:rsidR="00A06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Tanács </w:t>
      </w:r>
      <w:proofErr w:type="spellStart"/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>ELTÉ-vel</w:t>
      </w:r>
      <w:proofErr w:type="spellEnd"/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62AC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</w:t>
      </w:r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közalkalmazotti jogviszonyban </w:t>
      </w:r>
      <w:proofErr w:type="gramStart"/>
      <w:r w:rsidR="006D161E">
        <w:rPr>
          <w:rFonts w:ascii="Times New Roman" w:eastAsia="Times New Roman" w:hAnsi="Times New Roman" w:cs="Times New Roman"/>
          <w:sz w:val="24"/>
          <w:szCs w:val="24"/>
          <w:lang w:eastAsia="hu-HU"/>
        </w:rPr>
        <w:t>lévő</w:t>
      </w:r>
      <w:r w:rsidR="00A06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7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05E6">
        <w:rPr>
          <w:rFonts w:ascii="Times New Roman" w:eastAsia="Times New Roman" w:hAnsi="Times New Roman" w:cs="Times New Roman"/>
          <w:sz w:val="24"/>
          <w:szCs w:val="24"/>
          <w:lang w:eastAsia="hu-HU"/>
        </w:rPr>
        <w:t>tagjainak</w:t>
      </w:r>
      <w:proofErr w:type="gramEnd"/>
      <w:r w:rsidR="00E70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</w:t>
      </w:r>
      <w:r w:rsidR="00A062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fele jelen van.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Professzori Tanács határozatait, állásfoglalásait egyszerű szótöbbséggel hozza meg. A szavazás általában nyílt. Titkos szavazást kell tartani személyi ügyekben, valamint akkor, ha ezt a jelenlévő szavazati jogú tagok legalább egyharmada kéri.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Professzori Tanács üléséről jegyzőkönyvet vagy emlékeztetőt kell készíteni. Az emlékeztetőnek tartalmaznia kell a meghozott határozatok és állásfoglalások teljes szövegét, a szavazások eredményét és számszerű részleteit, továbbá minden olyan elhangzott felszólalás lényeges elemét, amit a felszólaló pontosan rögzíteni kér. A jegyzőkönyv</w:t>
      </w:r>
      <w:r w:rsidR="00BD529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emlékeztető része a helyszínen felvett jelenléti ív.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Az emlékeztetőt a Professzori Tanács minden tagja, valamint tájékoztatásul más illetékesek is megkapják.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Professzori Tanács dokumentumait (az ülések meghívóit, jegyzőkönyveit, emlékeztetőit, határozatait, a szavazások dokumentumait, az elnök hivatalos levelezését, stb.) a Kar Dékáni Titkársága kezeli.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keepNext/>
        <w:autoSpaceDE w:val="0"/>
        <w:autoSpaceDN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11D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III/5. A professzori pályázatok véleményezése</w:t>
      </w:r>
      <w:r w:rsidRPr="00F436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Kari Professzori Tanácsban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Professzori Tanács egyik legfontosabb feladatának tekinti, hogy érdemi módon véleményezze az elé terjesztett egyetemi tanári pályázatokat. Ennek érdekében az er</w:t>
      </w:r>
      <w:r w:rsidR="00704C5D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megrendezett ülésen összefoglaló ismertetőt kér az érintett Szakterületi Professzori Tanácsok elnökeitől. A Professzori Tanács tagjai ezt követően a személyi kérdésekre érvényes szabályok szerint szavaznak.</w:t>
      </w:r>
    </w:p>
    <w:p w:rsidR="00F43695" w:rsidRPr="00F43695" w:rsidRDefault="00F43695" w:rsidP="004D632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695" w:rsidRPr="00F43695" w:rsidRDefault="003218AC" w:rsidP="004D632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43695"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Kari Tanács 2004. április 21-i ülésén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elfogadott változatot a 2013. január </w:t>
      </w:r>
      <w:r w:rsidR="008A7FE0">
        <w:rPr>
          <w:rFonts w:ascii="Times New Roman" w:eastAsia="Times New Roman" w:hAnsi="Times New Roman" w:cs="Times New Roman"/>
          <w:sz w:val="24"/>
          <w:szCs w:val="24"/>
          <w:lang w:eastAsia="hu-HU"/>
        </w:rPr>
        <w:t>16-i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 módosította</w:t>
      </w:r>
    </w:p>
    <w:p w:rsidR="00F43695" w:rsidRPr="00F43695" w:rsidRDefault="00F43695" w:rsidP="004D6320">
      <w:pPr>
        <w:spacing w:before="1080" w:after="120" w:line="240" w:lineRule="auto"/>
        <w:ind w:left="6379" w:hanging="46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Dr. </w:t>
      </w:r>
      <w:r w:rsidR="003218AC">
        <w:rPr>
          <w:rFonts w:ascii="Times New Roman" w:eastAsia="Times New Roman" w:hAnsi="Times New Roman" w:cs="Times New Roman"/>
          <w:sz w:val="24"/>
          <w:szCs w:val="24"/>
          <w:lang w:eastAsia="hu-HU"/>
        </w:rPr>
        <w:t>Surján Péter</w:t>
      </w:r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06CEE">
        <w:rPr>
          <w:rFonts w:ascii="Times New Roman" w:eastAsia="Times New Roman" w:hAnsi="Times New Roman" w:cs="Times New Roman"/>
          <w:sz w:val="24"/>
          <w:szCs w:val="24"/>
          <w:lang w:eastAsia="hu-HU"/>
        </w:rPr>
        <w:t>sk.</w:t>
      </w:r>
      <w:bookmarkStart w:id="0" w:name="_GoBack"/>
      <w:bookmarkEnd w:id="0"/>
      <w:r w:rsidRPr="00F4369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dékán</w:t>
      </w:r>
    </w:p>
    <w:p w:rsidR="00E57E1C" w:rsidRDefault="00E57E1C"/>
    <w:sectPr w:rsidR="00E57E1C" w:rsidSect="00E53D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53" w:rsidRDefault="00883553" w:rsidP="00C50499">
      <w:pPr>
        <w:spacing w:after="0" w:line="240" w:lineRule="auto"/>
      </w:pPr>
      <w:r>
        <w:separator/>
      </w:r>
    </w:p>
  </w:endnote>
  <w:endnote w:type="continuationSeparator" w:id="0">
    <w:p w:rsidR="00883553" w:rsidRDefault="00883553" w:rsidP="00C5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669499"/>
      <w:docPartObj>
        <w:docPartGallery w:val="Page Numbers (Bottom of Page)"/>
        <w:docPartUnique/>
      </w:docPartObj>
    </w:sdtPr>
    <w:sdtEndPr/>
    <w:sdtContent>
      <w:p w:rsidR="00BE4A66" w:rsidRDefault="00BE4A66" w:rsidP="00BE4A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EE">
          <w:rPr>
            <w:noProof/>
          </w:rPr>
          <w:t>4</w:t>
        </w:r>
        <w:r>
          <w:fldChar w:fldCharType="end"/>
        </w:r>
      </w:p>
    </w:sdtContent>
  </w:sdt>
  <w:p w:rsidR="00C50499" w:rsidRDefault="00C50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53" w:rsidRDefault="00883553" w:rsidP="00C50499">
      <w:pPr>
        <w:spacing w:after="0" w:line="240" w:lineRule="auto"/>
      </w:pPr>
      <w:r>
        <w:separator/>
      </w:r>
    </w:p>
  </w:footnote>
  <w:footnote w:type="continuationSeparator" w:id="0">
    <w:p w:rsidR="00883553" w:rsidRDefault="00883553" w:rsidP="00C5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C9" w:rsidRPr="00A52A21" w:rsidRDefault="005729C9" w:rsidP="005729C9">
    <w:pPr>
      <w:pStyle w:val="NormlWeb"/>
      <w:spacing w:before="0"/>
      <w:rPr>
        <w:sz w:val="20"/>
        <w:szCs w:val="20"/>
      </w:rPr>
    </w:pPr>
    <w:r w:rsidRPr="00A52A21">
      <w:rPr>
        <w:sz w:val="20"/>
        <w:szCs w:val="20"/>
      </w:rPr>
      <w:t xml:space="preserve">ELTE </w:t>
    </w:r>
    <w:r>
      <w:rPr>
        <w:sz w:val="20"/>
        <w:szCs w:val="20"/>
      </w:rPr>
      <w:t>TTK Kari Tanács 2013. január 16.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2</w:t>
    </w:r>
    <w:r w:rsidRPr="00A52A21">
      <w:rPr>
        <w:sz w:val="20"/>
        <w:szCs w:val="20"/>
      </w:rPr>
      <w:t>. számú melléklet</w:t>
    </w:r>
  </w:p>
  <w:p w:rsidR="005729C9" w:rsidRDefault="005729C9">
    <w:pPr>
      <w:pStyle w:val="lfej"/>
    </w:pPr>
  </w:p>
  <w:p w:rsidR="00C50499" w:rsidRDefault="00C504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E8B"/>
    <w:multiLevelType w:val="hybridMultilevel"/>
    <w:tmpl w:val="1414B4D0"/>
    <w:lvl w:ilvl="0" w:tplc="0324E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F4D4A"/>
    <w:multiLevelType w:val="singleLevel"/>
    <w:tmpl w:val="8604B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34D2797"/>
    <w:multiLevelType w:val="hybridMultilevel"/>
    <w:tmpl w:val="91FE3BCA"/>
    <w:lvl w:ilvl="0" w:tplc="D9B6B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03C6F"/>
    <w:multiLevelType w:val="hybridMultilevel"/>
    <w:tmpl w:val="06A4F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95"/>
    <w:rsid w:val="00106CEE"/>
    <w:rsid w:val="00240CC7"/>
    <w:rsid w:val="0029451D"/>
    <w:rsid w:val="003218AC"/>
    <w:rsid w:val="004D6320"/>
    <w:rsid w:val="005729C9"/>
    <w:rsid w:val="00613BC2"/>
    <w:rsid w:val="00630428"/>
    <w:rsid w:val="006D161E"/>
    <w:rsid w:val="00701A90"/>
    <w:rsid w:val="00704C5D"/>
    <w:rsid w:val="0071087B"/>
    <w:rsid w:val="00797443"/>
    <w:rsid w:val="007A663F"/>
    <w:rsid w:val="007D3777"/>
    <w:rsid w:val="00883553"/>
    <w:rsid w:val="008A7FE0"/>
    <w:rsid w:val="008F3CFD"/>
    <w:rsid w:val="008F48F9"/>
    <w:rsid w:val="00911D35"/>
    <w:rsid w:val="00917165"/>
    <w:rsid w:val="00943E38"/>
    <w:rsid w:val="00A062AC"/>
    <w:rsid w:val="00B96DF0"/>
    <w:rsid w:val="00BA599A"/>
    <w:rsid w:val="00BC0211"/>
    <w:rsid w:val="00BD529B"/>
    <w:rsid w:val="00BE4A66"/>
    <w:rsid w:val="00BF2D69"/>
    <w:rsid w:val="00C05A72"/>
    <w:rsid w:val="00C50499"/>
    <w:rsid w:val="00C7013B"/>
    <w:rsid w:val="00D5005F"/>
    <w:rsid w:val="00DC6777"/>
    <w:rsid w:val="00DD0A15"/>
    <w:rsid w:val="00DE34CE"/>
    <w:rsid w:val="00DE7340"/>
    <w:rsid w:val="00DF673F"/>
    <w:rsid w:val="00E53D44"/>
    <w:rsid w:val="00E57E1C"/>
    <w:rsid w:val="00E705E6"/>
    <w:rsid w:val="00F43695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43695"/>
    <w:pPr>
      <w:keepNext/>
      <w:tabs>
        <w:tab w:val="num" w:pos="720"/>
      </w:tabs>
      <w:autoSpaceDE w:val="0"/>
      <w:autoSpaceDN w:val="0"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F4369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369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4369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43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43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36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3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rs1">
    <w:name w:val="Aláírás1"/>
    <w:basedOn w:val="Norml"/>
    <w:rsid w:val="00F43695"/>
    <w:pPr>
      <w:spacing w:before="600" w:after="0" w:line="240" w:lineRule="auto"/>
      <w:ind w:left="6379" w:hanging="4678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A062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A062A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5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3E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0499"/>
  </w:style>
  <w:style w:type="paragraph" w:styleId="llb">
    <w:name w:val="footer"/>
    <w:basedOn w:val="Norml"/>
    <w:link w:val="llbChar"/>
    <w:uiPriority w:val="99"/>
    <w:unhideWhenUsed/>
    <w:rsid w:val="00C5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0499"/>
  </w:style>
  <w:style w:type="paragraph" w:styleId="NormlWeb">
    <w:name w:val="Normal (Web)"/>
    <w:basedOn w:val="Norml"/>
    <w:rsid w:val="00C504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43695"/>
    <w:pPr>
      <w:keepNext/>
      <w:tabs>
        <w:tab w:val="num" w:pos="720"/>
      </w:tabs>
      <w:autoSpaceDE w:val="0"/>
      <w:autoSpaceDN w:val="0"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F4369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369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4369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43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43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36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3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rs1">
    <w:name w:val="Aláírás1"/>
    <w:basedOn w:val="Norml"/>
    <w:rsid w:val="00F43695"/>
    <w:pPr>
      <w:spacing w:before="600" w:after="0" w:line="240" w:lineRule="auto"/>
      <w:ind w:left="6379" w:hanging="4678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A062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A062A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5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3E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0499"/>
  </w:style>
  <w:style w:type="paragraph" w:styleId="llb">
    <w:name w:val="footer"/>
    <w:basedOn w:val="Norml"/>
    <w:link w:val="llbChar"/>
    <w:uiPriority w:val="99"/>
    <w:unhideWhenUsed/>
    <w:rsid w:val="00C5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0499"/>
  </w:style>
  <w:style w:type="paragraph" w:styleId="NormlWeb">
    <w:name w:val="Normal (Web)"/>
    <w:basedOn w:val="Norml"/>
    <w:rsid w:val="00C504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EF"/>
    <w:rsid w:val="004E7BEF"/>
    <w:rsid w:val="00652F8C"/>
    <w:rsid w:val="00814CAD"/>
    <w:rsid w:val="009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7579BF1FD404496A150FC26694F97C8">
    <w:name w:val="57579BF1FD404496A150FC26694F97C8"/>
    <w:rsid w:val="004E7BEF"/>
  </w:style>
  <w:style w:type="paragraph" w:customStyle="1" w:styleId="EFB45FC0CC654D4BBC7C7CA65CA37743">
    <w:name w:val="EFB45FC0CC654D4BBC7C7CA65CA37743"/>
    <w:rsid w:val="00652F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7579BF1FD404496A150FC26694F97C8">
    <w:name w:val="57579BF1FD404496A150FC26694F97C8"/>
    <w:rsid w:val="004E7BEF"/>
  </w:style>
  <w:style w:type="paragraph" w:customStyle="1" w:styleId="EFB45FC0CC654D4BBC7C7CA65CA37743">
    <w:name w:val="EFB45FC0CC654D4BBC7C7CA65CA37743"/>
    <w:rsid w:val="00652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2</cp:revision>
  <cp:lastPrinted>2013-01-17T12:08:00Z</cp:lastPrinted>
  <dcterms:created xsi:type="dcterms:W3CDTF">2013-01-17T12:09:00Z</dcterms:created>
  <dcterms:modified xsi:type="dcterms:W3CDTF">2013-01-17T12:09:00Z</dcterms:modified>
</cp:coreProperties>
</file>