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4A" w:rsidRPr="009C0484" w:rsidRDefault="009C0484" w:rsidP="0011674A">
      <w:pPr>
        <w:widowControl/>
        <w:jc w:val="center"/>
        <w:rPr>
          <w:rFonts w:ascii="Times New Roman" w:eastAsia="MS PGothic" w:hAnsi="Times New Roman"/>
          <w:b/>
          <w:color w:val="000000"/>
          <w:kern w:val="0"/>
          <w:sz w:val="36"/>
          <w:szCs w:val="36"/>
        </w:rPr>
      </w:pPr>
      <w:bookmarkStart w:id="0" w:name="_GoBack"/>
      <w:bookmarkEnd w:id="0"/>
      <w:r w:rsidRPr="009C0484">
        <w:rPr>
          <w:rFonts w:ascii="Times New Roman" w:eastAsia="MS PGothic" w:hAnsi="Times New Roman"/>
          <w:b/>
          <w:color w:val="000000"/>
          <w:kern w:val="0"/>
          <w:sz w:val="32"/>
          <w:szCs w:val="36"/>
        </w:rPr>
        <w:t>Fascinating structures of DNA beyond double helix</w:t>
      </w:r>
      <w:r w:rsidR="00B865AA" w:rsidRPr="00B865AA">
        <w:rPr>
          <w:rFonts w:ascii="Times New Roman" w:eastAsia="MS PGothic" w:hAnsi="Times New Roman"/>
          <w:b/>
          <w:color w:val="000000"/>
          <w:kern w:val="0"/>
          <w:sz w:val="32"/>
          <w:szCs w:val="36"/>
        </w:rPr>
        <w:t xml:space="preserve"> </w:t>
      </w:r>
      <w:r w:rsidR="00B865AA">
        <w:rPr>
          <w:rFonts w:ascii="Times New Roman" w:eastAsia="MS PGothic" w:hAnsi="Times New Roman"/>
          <w:b/>
          <w:color w:val="000000"/>
          <w:kern w:val="0"/>
          <w:sz w:val="32"/>
          <w:szCs w:val="36"/>
        </w:rPr>
        <w:t xml:space="preserve">explored by </w:t>
      </w:r>
      <w:r w:rsidR="00B865AA" w:rsidRPr="009C0484">
        <w:rPr>
          <w:rFonts w:ascii="Times New Roman" w:eastAsia="MS PGothic" w:hAnsi="Times New Roman"/>
          <w:b/>
          <w:color w:val="000000"/>
          <w:kern w:val="0"/>
          <w:sz w:val="32"/>
          <w:szCs w:val="36"/>
        </w:rPr>
        <w:t>NMR</w:t>
      </w:r>
    </w:p>
    <w:p w:rsidR="0011674A" w:rsidRPr="00CA72CF" w:rsidRDefault="0011674A" w:rsidP="0011674A">
      <w:pPr>
        <w:widowControl/>
        <w:jc w:val="center"/>
        <w:rPr>
          <w:rFonts w:ascii="MS PGothic" w:eastAsia="MS PGothic" w:hAnsi="MS PGothic" w:cs="MS PGothic"/>
          <w:color w:val="000000"/>
          <w:kern w:val="0"/>
          <w:sz w:val="24"/>
        </w:rPr>
      </w:pPr>
    </w:p>
    <w:p w:rsidR="0011674A" w:rsidRDefault="0011674A" w:rsidP="0011674A">
      <w:pPr>
        <w:widowControl/>
        <w:jc w:val="center"/>
        <w:rPr>
          <w:rFonts w:ascii="Times New Roman" w:eastAsia="MS PGothic" w:hAnsi="Times New Roman"/>
          <w:color w:val="000000"/>
          <w:kern w:val="0"/>
          <w:sz w:val="24"/>
        </w:rPr>
      </w:pPr>
      <w:r>
        <w:rPr>
          <w:rFonts w:ascii="Times New Roman" w:eastAsia="MS PGothic" w:hAnsi="Times New Roman"/>
          <w:color w:val="000000"/>
          <w:kern w:val="0"/>
          <w:sz w:val="24"/>
        </w:rPr>
        <w:t>Janez Plavec</w:t>
      </w:r>
    </w:p>
    <w:p w:rsidR="0011674A" w:rsidRPr="00B13DE2" w:rsidRDefault="0011674A" w:rsidP="0011674A">
      <w:pPr>
        <w:widowControl/>
        <w:jc w:val="center"/>
        <w:rPr>
          <w:rFonts w:ascii="Times New Roman" w:eastAsia="MS PGothic" w:hAnsi="Times New Roman"/>
          <w:color w:val="000000"/>
          <w:kern w:val="0"/>
          <w:sz w:val="24"/>
        </w:rPr>
      </w:pPr>
      <w:r w:rsidRPr="00B13DE2">
        <w:rPr>
          <w:rFonts w:ascii="Times New Roman" w:eastAsia="MS PGothic" w:hAnsi="Times New Roman"/>
          <w:color w:val="000000"/>
          <w:kern w:val="0"/>
          <w:sz w:val="24"/>
        </w:rPr>
        <w:t>Slovenian NMR center, National Institute of Chemistry, Hajdrihova 19, Ljubljana, Slovenia,</w:t>
      </w:r>
    </w:p>
    <w:p w:rsidR="0011674A" w:rsidRPr="00B13DE2" w:rsidRDefault="0011674A" w:rsidP="0011674A">
      <w:pPr>
        <w:widowControl/>
        <w:jc w:val="center"/>
        <w:rPr>
          <w:rFonts w:ascii="Times New Roman" w:eastAsia="MS PGothic" w:hAnsi="Times New Roman"/>
          <w:color w:val="000000"/>
          <w:kern w:val="0"/>
          <w:sz w:val="24"/>
        </w:rPr>
      </w:pPr>
      <w:r w:rsidRPr="00B13DE2">
        <w:rPr>
          <w:rFonts w:ascii="Times New Roman" w:eastAsia="MS PGothic" w:hAnsi="Times New Roman"/>
          <w:color w:val="000000"/>
          <w:kern w:val="0"/>
          <w:sz w:val="24"/>
        </w:rPr>
        <w:t>University of Ljubljana, Faculty of Chemistry and Chemical Technology, Ljubljana, Slovenia</w:t>
      </w:r>
    </w:p>
    <w:p w:rsidR="0011674A" w:rsidRPr="00B13DE2" w:rsidRDefault="0011674A" w:rsidP="0011674A">
      <w:pPr>
        <w:widowControl/>
        <w:jc w:val="center"/>
        <w:rPr>
          <w:rFonts w:ascii="Times New Roman" w:eastAsia="MS PGothic" w:hAnsi="Times New Roman"/>
          <w:color w:val="000000"/>
          <w:kern w:val="0"/>
          <w:sz w:val="24"/>
        </w:rPr>
      </w:pPr>
      <w:r w:rsidRPr="00B13DE2">
        <w:rPr>
          <w:rFonts w:ascii="Times New Roman" w:eastAsia="MS PGothic" w:hAnsi="Times New Roman"/>
          <w:color w:val="000000"/>
          <w:kern w:val="0"/>
          <w:sz w:val="24"/>
        </w:rPr>
        <w:t>EN-FIST Centre of Excellence, Ljubljana, Slovenia</w:t>
      </w:r>
    </w:p>
    <w:p w:rsidR="0011674A" w:rsidRPr="00E21AF2" w:rsidRDefault="0011674A" w:rsidP="0011674A">
      <w:pPr>
        <w:widowControl/>
        <w:jc w:val="center"/>
        <w:rPr>
          <w:rFonts w:ascii="Times New Roman" w:eastAsia="MS PGothic" w:hAnsi="Times New Roman"/>
          <w:color w:val="000000"/>
          <w:kern w:val="0"/>
          <w:sz w:val="24"/>
        </w:rPr>
      </w:pPr>
      <w:r w:rsidRPr="00B13DE2">
        <w:rPr>
          <w:rFonts w:ascii="Times New Roman" w:eastAsia="MS PGothic" w:hAnsi="Times New Roman"/>
          <w:color w:val="000000"/>
          <w:kern w:val="0"/>
          <w:sz w:val="24"/>
        </w:rPr>
        <w:t>e-mail: janez.plavec@ki.si</w:t>
      </w:r>
    </w:p>
    <w:p w:rsidR="0011674A" w:rsidRPr="00E21AF2" w:rsidRDefault="0011674A" w:rsidP="0011674A">
      <w:pPr>
        <w:widowControl/>
        <w:jc w:val="left"/>
        <w:rPr>
          <w:rFonts w:ascii="Times New Roman" w:eastAsia="MS PGothic" w:hAnsi="Times New Roman"/>
          <w:color w:val="000000"/>
          <w:kern w:val="0"/>
          <w:sz w:val="24"/>
        </w:rPr>
      </w:pPr>
    </w:p>
    <w:p w:rsidR="0011674A" w:rsidRPr="00E21AF2" w:rsidRDefault="0011674A" w:rsidP="0011674A">
      <w:pPr>
        <w:rPr>
          <w:rFonts w:ascii="Times New Roman" w:eastAsia="MS PGothic" w:hAnsi="Times New Roman"/>
          <w:sz w:val="24"/>
        </w:rPr>
      </w:pPr>
      <w:r>
        <w:rPr>
          <w:rFonts w:ascii="Times New Roman" w:eastAsia="MS PGothic" w:hAnsi="Times New Roman" w:hint="eastAsia"/>
          <w:b/>
          <w:bCs/>
          <w:sz w:val="24"/>
        </w:rPr>
        <w:t>ABSTRACT</w:t>
      </w:r>
    </w:p>
    <w:p w:rsidR="0011674A" w:rsidRDefault="009B77B3" w:rsidP="00116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Structure of DNA is best known for its </w:t>
      </w:r>
      <w:r w:rsidR="003B633B">
        <w:rPr>
          <w:rFonts w:ascii="Times New Roman" w:hAnsi="Times New Roman"/>
          <w:sz w:val="24"/>
        </w:rPr>
        <w:t>double helix that comprises GC and AT complementary base pairs whose stacking contributes to stability.</w:t>
      </w:r>
      <w:r w:rsidR="00263988">
        <w:rPr>
          <w:rFonts w:ascii="Times New Roman" w:hAnsi="Times New Roman"/>
          <w:sz w:val="24"/>
        </w:rPr>
        <w:t xml:space="preserve"> </w:t>
      </w:r>
      <w:r w:rsidR="0011674A" w:rsidRPr="00AC17C1">
        <w:rPr>
          <w:rFonts w:ascii="Times New Roman" w:hAnsi="Times New Roman"/>
          <w:sz w:val="24"/>
        </w:rPr>
        <w:t>Guanine-rich nucleic acids can form G-quadruplexes in the presence of</w:t>
      </w:r>
      <w:r w:rsidR="0011674A">
        <w:rPr>
          <w:rFonts w:ascii="Times New Roman" w:hAnsi="Times New Roman"/>
          <w:sz w:val="24"/>
        </w:rPr>
        <w:t xml:space="preserve"> </w:t>
      </w:r>
      <w:r w:rsidR="0011674A" w:rsidRPr="00AC17C1">
        <w:rPr>
          <w:rFonts w:ascii="Times New Roman" w:hAnsi="Times New Roman"/>
          <w:sz w:val="24"/>
        </w:rPr>
        <w:t>cations such as K</w:t>
      </w:r>
      <w:r w:rsidR="0011674A" w:rsidRPr="000A15BB">
        <w:rPr>
          <w:rFonts w:ascii="Times New Roman" w:hAnsi="Times New Roman"/>
          <w:sz w:val="24"/>
          <w:vertAlign w:val="superscript"/>
        </w:rPr>
        <w:t>+</w:t>
      </w:r>
      <w:r w:rsidR="0011674A" w:rsidRPr="00AC17C1">
        <w:rPr>
          <w:rFonts w:ascii="Times New Roman" w:hAnsi="Times New Roman"/>
          <w:sz w:val="24"/>
        </w:rPr>
        <w:t xml:space="preserve"> or Na</w:t>
      </w:r>
      <w:r w:rsidR="0011674A" w:rsidRPr="000A15BB">
        <w:rPr>
          <w:rFonts w:ascii="Times New Roman" w:hAnsi="Times New Roman"/>
          <w:sz w:val="24"/>
          <w:vertAlign w:val="superscript"/>
        </w:rPr>
        <w:t>+</w:t>
      </w:r>
      <w:r w:rsidR="0011674A" w:rsidRPr="00AC17C1">
        <w:rPr>
          <w:rFonts w:ascii="Times New Roman" w:hAnsi="Times New Roman"/>
          <w:sz w:val="24"/>
        </w:rPr>
        <w:t xml:space="preserve"> </w:t>
      </w:r>
      <w:r w:rsidR="0011674A">
        <w:rPr>
          <w:rFonts w:ascii="Times New Roman" w:hAnsi="Times New Roman"/>
          <w:sz w:val="24"/>
        </w:rPr>
        <w:t xml:space="preserve">ions. These </w:t>
      </w:r>
      <w:r w:rsidR="0011674A" w:rsidRPr="00AC17C1">
        <w:rPr>
          <w:rFonts w:ascii="Times New Roman" w:hAnsi="Times New Roman"/>
          <w:sz w:val="24"/>
        </w:rPr>
        <w:t>non-canonical four-stranded</w:t>
      </w:r>
      <w:r w:rsidR="0011674A">
        <w:rPr>
          <w:rFonts w:ascii="Times New Roman" w:hAnsi="Times New Roman"/>
          <w:sz w:val="24"/>
        </w:rPr>
        <w:t xml:space="preserve"> </w:t>
      </w:r>
      <w:r w:rsidR="0011674A" w:rsidRPr="00AC17C1">
        <w:rPr>
          <w:rFonts w:ascii="Times New Roman" w:hAnsi="Times New Roman"/>
          <w:sz w:val="24"/>
        </w:rPr>
        <w:t>structures are composed of</w:t>
      </w:r>
      <w:r w:rsidR="0011674A">
        <w:rPr>
          <w:rFonts w:ascii="Times New Roman" w:hAnsi="Times New Roman"/>
          <w:sz w:val="24"/>
        </w:rPr>
        <w:t xml:space="preserve"> </w:t>
      </w:r>
      <w:r w:rsidR="0011674A" w:rsidRPr="00AC17C1">
        <w:rPr>
          <w:rFonts w:ascii="Times New Roman" w:hAnsi="Times New Roman"/>
          <w:sz w:val="24"/>
        </w:rPr>
        <w:t xml:space="preserve">stacked layers of G-quartets, </w:t>
      </w:r>
      <w:r w:rsidR="0011674A">
        <w:rPr>
          <w:rFonts w:ascii="Times New Roman" w:hAnsi="Times New Roman"/>
          <w:sz w:val="24"/>
        </w:rPr>
        <w:t xml:space="preserve">which are </w:t>
      </w:r>
      <w:r w:rsidR="0011674A" w:rsidRPr="00AC17C1">
        <w:rPr>
          <w:rFonts w:ascii="Times New Roman" w:hAnsi="Times New Roman"/>
          <w:sz w:val="24"/>
        </w:rPr>
        <w:t>formed by four guanine</w:t>
      </w:r>
      <w:r w:rsidR="0011674A">
        <w:rPr>
          <w:rFonts w:ascii="Times New Roman" w:hAnsi="Times New Roman"/>
          <w:sz w:val="24"/>
        </w:rPr>
        <w:t xml:space="preserve"> </w:t>
      </w:r>
      <w:r w:rsidR="0011674A" w:rsidRPr="00AC17C1">
        <w:rPr>
          <w:rFonts w:ascii="Times New Roman" w:hAnsi="Times New Roman"/>
          <w:sz w:val="24"/>
        </w:rPr>
        <w:t>residues connected by Hoogsteen-type hydrogen bonds. The</w:t>
      </w:r>
      <w:r w:rsidR="0011674A">
        <w:rPr>
          <w:rFonts w:ascii="Times New Roman" w:hAnsi="Times New Roman"/>
          <w:sz w:val="24"/>
        </w:rPr>
        <w:t xml:space="preserve"> </w:t>
      </w:r>
      <w:r w:rsidR="0011674A" w:rsidRPr="00866F97">
        <w:rPr>
          <w:rFonts w:ascii="Times New Roman" w:hAnsi="Times New Roman"/>
          <w:sz w:val="24"/>
        </w:rPr>
        <w:t>distribution of G-rich sequences in the human genome is</w:t>
      </w:r>
      <w:r w:rsidR="0011674A">
        <w:rPr>
          <w:rFonts w:ascii="Times New Roman" w:hAnsi="Times New Roman"/>
          <w:sz w:val="24"/>
        </w:rPr>
        <w:t xml:space="preserve"> </w:t>
      </w:r>
      <w:r w:rsidR="0011674A" w:rsidRPr="00866F97">
        <w:rPr>
          <w:rFonts w:ascii="Times New Roman" w:hAnsi="Times New Roman"/>
          <w:sz w:val="24"/>
        </w:rPr>
        <w:t>not random and th</w:t>
      </w:r>
      <w:r w:rsidR="0011674A">
        <w:rPr>
          <w:rFonts w:ascii="Times New Roman" w:hAnsi="Times New Roman"/>
          <w:sz w:val="24"/>
        </w:rPr>
        <w:t>eir overrepresenta</w:t>
      </w:r>
      <w:r w:rsidR="00040F3B">
        <w:rPr>
          <w:rFonts w:ascii="Times New Roman" w:hAnsi="Times New Roman"/>
          <w:sz w:val="24"/>
        </w:rPr>
        <w:t xml:space="preserve">tion in the telomeric </w:t>
      </w:r>
      <w:r w:rsidR="002A0148">
        <w:rPr>
          <w:rFonts w:ascii="Times New Roman" w:hAnsi="Times New Roman"/>
          <w:sz w:val="24"/>
        </w:rPr>
        <w:t>a</w:t>
      </w:r>
      <w:r w:rsidR="00040F3B">
        <w:rPr>
          <w:rFonts w:ascii="Times New Roman" w:hAnsi="Times New Roman"/>
          <w:sz w:val="24"/>
        </w:rPr>
        <w:t>nd promoter regions</w:t>
      </w:r>
      <w:r w:rsidR="0011674A">
        <w:rPr>
          <w:rFonts w:ascii="Times New Roman" w:hAnsi="Times New Roman"/>
          <w:sz w:val="24"/>
        </w:rPr>
        <w:t xml:space="preserve"> </w:t>
      </w:r>
      <w:r w:rsidR="0011674A" w:rsidRPr="00866F97">
        <w:rPr>
          <w:rFonts w:ascii="Times New Roman" w:hAnsi="Times New Roman"/>
          <w:sz w:val="24"/>
        </w:rPr>
        <w:t>of human genes suggests that G-quadruplex formation</w:t>
      </w:r>
      <w:r w:rsidR="0011674A">
        <w:rPr>
          <w:rFonts w:ascii="Times New Roman" w:hAnsi="Times New Roman"/>
          <w:sz w:val="24"/>
        </w:rPr>
        <w:t xml:space="preserve"> </w:t>
      </w:r>
      <w:r w:rsidR="0011674A" w:rsidRPr="00866F97">
        <w:rPr>
          <w:rFonts w:ascii="Times New Roman" w:hAnsi="Times New Roman"/>
          <w:sz w:val="24"/>
        </w:rPr>
        <w:t>may</w:t>
      </w:r>
      <w:r w:rsidR="0011674A">
        <w:rPr>
          <w:rFonts w:ascii="Times New Roman" w:hAnsi="Times New Roman"/>
          <w:sz w:val="24"/>
        </w:rPr>
        <w:t xml:space="preserve"> influence gene expression</w:t>
      </w:r>
      <w:r w:rsidR="0011674A" w:rsidRPr="00866F97">
        <w:rPr>
          <w:rFonts w:ascii="Times New Roman" w:hAnsi="Times New Roman"/>
          <w:sz w:val="24"/>
        </w:rPr>
        <w:t>.</w:t>
      </w:r>
    </w:p>
    <w:p w:rsidR="0011674A" w:rsidRDefault="0011674A" w:rsidP="0011674A">
      <w:pPr>
        <w:rPr>
          <w:rFonts w:ascii="Times New Roman" w:hAnsi="Times New Roman"/>
          <w:sz w:val="24"/>
        </w:rPr>
      </w:pPr>
    </w:p>
    <w:p w:rsidR="0011674A" w:rsidRDefault="0011674A" w:rsidP="0011674A">
      <w:pPr>
        <w:rPr>
          <w:rFonts w:ascii="Times New Roman" w:hAnsi="Times New Roman"/>
          <w:sz w:val="24"/>
        </w:rPr>
      </w:pPr>
      <w:r w:rsidRPr="00253CCC">
        <w:rPr>
          <w:rFonts w:ascii="Times New Roman" w:hAnsi="Times New Roman"/>
          <w:sz w:val="24"/>
        </w:rPr>
        <w:t>G-quadruplexes are very structurally diverse. Numerous</w:t>
      </w:r>
      <w:r>
        <w:rPr>
          <w:rFonts w:ascii="Times New Roman" w:hAnsi="Times New Roman"/>
          <w:sz w:val="24"/>
        </w:rPr>
        <w:t xml:space="preserve"> G-</w:t>
      </w:r>
      <w:r w:rsidRPr="00253CCC">
        <w:rPr>
          <w:rFonts w:ascii="Times New Roman" w:hAnsi="Times New Roman"/>
          <w:sz w:val="24"/>
        </w:rPr>
        <w:t>quadruplex structural characteristics indicate that even for relatively simple G-rich</w:t>
      </w:r>
      <w:r>
        <w:rPr>
          <w:rFonts w:ascii="Times New Roman" w:hAnsi="Times New Roman"/>
          <w:sz w:val="24"/>
        </w:rPr>
        <w:t xml:space="preserve"> DNA or RNA</w:t>
      </w:r>
      <w:r w:rsidRPr="00253CCC">
        <w:rPr>
          <w:rFonts w:ascii="Times New Roman" w:hAnsi="Times New Roman"/>
          <w:sz w:val="24"/>
        </w:rPr>
        <w:t xml:space="preserve"> sequence</w:t>
      </w:r>
      <w:r>
        <w:rPr>
          <w:rFonts w:ascii="Times New Roman" w:hAnsi="Times New Roman"/>
          <w:sz w:val="24"/>
        </w:rPr>
        <w:t>s</w:t>
      </w:r>
      <w:r w:rsidRPr="00253CCC">
        <w:rPr>
          <w:rFonts w:ascii="Times New Roman" w:hAnsi="Times New Roman"/>
          <w:sz w:val="24"/>
        </w:rPr>
        <w:t xml:space="preserve"> possible structural motifs are</w:t>
      </w:r>
      <w:r>
        <w:rPr>
          <w:rFonts w:ascii="Times New Roman" w:hAnsi="Times New Roman"/>
          <w:sz w:val="24"/>
        </w:rPr>
        <w:t xml:space="preserve"> </w:t>
      </w:r>
      <w:r w:rsidRPr="00253CCC">
        <w:rPr>
          <w:rFonts w:ascii="Times New Roman" w:hAnsi="Times New Roman"/>
          <w:sz w:val="24"/>
        </w:rPr>
        <w:t>still not known</w:t>
      </w:r>
      <w:r w:rsidRPr="009727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entirely</w:t>
      </w:r>
      <w:r w:rsidRPr="00253CC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I</w:t>
      </w:r>
      <w:r w:rsidRPr="00253CCC">
        <w:rPr>
          <w:rFonts w:ascii="Times New Roman" w:hAnsi="Times New Roman"/>
          <w:sz w:val="24"/>
        </w:rPr>
        <w:t>t is impossible to unequivocally predict folding</w:t>
      </w:r>
      <w:r>
        <w:rPr>
          <w:rFonts w:ascii="Times New Roman" w:hAnsi="Times New Roman"/>
          <w:sz w:val="24"/>
        </w:rPr>
        <w:t xml:space="preserve"> </w:t>
      </w:r>
      <w:r w:rsidRPr="00253CCC">
        <w:rPr>
          <w:rFonts w:ascii="Times New Roman" w:hAnsi="Times New Roman"/>
          <w:sz w:val="24"/>
        </w:rPr>
        <w:t>topology from oligonucleotide sequence and assess</w:t>
      </w:r>
      <w:r>
        <w:rPr>
          <w:rFonts w:ascii="Times New Roman" w:hAnsi="Times New Roman"/>
          <w:sz w:val="24"/>
        </w:rPr>
        <w:t xml:space="preserve"> </w:t>
      </w:r>
      <w:r w:rsidRPr="00253CCC">
        <w:rPr>
          <w:rFonts w:ascii="Times New Roman" w:hAnsi="Times New Roman"/>
          <w:sz w:val="24"/>
        </w:rPr>
        <w:t>its thermodynamic stability</w:t>
      </w:r>
      <w:r>
        <w:rPr>
          <w:rFonts w:ascii="Times New Roman" w:hAnsi="Times New Roman"/>
          <w:sz w:val="24"/>
        </w:rPr>
        <w:t xml:space="preserve"> at the current state of knowledge</w:t>
      </w:r>
      <w:r w:rsidRPr="00253CCC">
        <w:rPr>
          <w:rFonts w:ascii="Times New Roman" w:hAnsi="Times New Roman"/>
          <w:sz w:val="24"/>
        </w:rPr>
        <w:t>. Both are however crucial for</w:t>
      </w:r>
      <w:r>
        <w:rPr>
          <w:rFonts w:ascii="Times New Roman" w:hAnsi="Times New Roman"/>
          <w:sz w:val="24"/>
        </w:rPr>
        <w:t xml:space="preserve"> </w:t>
      </w:r>
      <w:r w:rsidRPr="00253CCC">
        <w:rPr>
          <w:rFonts w:ascii="Times New Roman" w:hAnsi="Times New Roman"/>
          <w:sz w:val="24"/>
        </w:rPr>
        <w:t>understanding biological functions of G-quadruplexes as</w:t>
      </w:r>
      <w:r>
        <w:rPr>
          <w:rFonts w:ascii="Times New Roman" w:hAnsi="Times New Roman"/>
          <w:sz w:val="24"/>
        </w:rPr>
        <w:t xml:space="preserve"> </w:t>
      </w:r>
      <w:r w:rsidRPr="00253CCC">
        <w:rPr>
          <w:rFonts w:ascii="Times New Roman" w:hAnsi="Times New Roman"/>
          <w:sz w:val="24"/>
        </w:rPr>
        <w:t>well as for the use of these noncanonical structures as targets</w:t>
      </w:r>
      <w:r>
        <w:rPr>
          <w:rFonts w:ascii="Times New Roman" w:hAnsi="Times New Roman"/>
          <w:sz w:val="24"/>
        </w:rPr>
        <w:t xml:space="preserve"> in development of </w:t>
      </w:r>
      <w:r w:rsidRPr="00253CCC">
        <w:rPr>
          <w:rFonts w:ascii="Times New Roman" w:hAnsi="Times New Roman"/>
          <w:sz w:val="24"/>
        </w:rPr>
        <w:t>new anticancer and antiviral drugs and in nanotechnologi</w:t>
      </w:r>
      <w:r>
        <w:rPr>
          <w:rFonts w:ascii="Times New Roman" w:hAnsi="Times New Roman"/>
          <w:sz w:val="24"/>
        </w:rPr>
        <w:t>c</w:t>
      </w:r>
      <w:r w:rsidRPr="00253CCC">
        <w:rPr>
          <w:rFonts w:ascii="Times New Roman" w:hAnsi="Times New Roman"/>
          <w:sz w:val="24"/>
        </w:rPr>
        <w:t xml:space="preserve">al </w:t>
      </w:r>
      <w:r>
        <w:rPr>
          <w:rFonts w:ascii="Times New Roman" w:hAnsi="Times New Roman"/>
          <w:sz w:val="24"/>
        </w:rPr>
        <w:t>applications</w:t>
      </w:r>
      <w:r w:rsidRPr="00253CCC">
        <w:rPr>
          <w:rFonts w:ascii="Times New Roman" w:hAnsi="Times New Roman"/>
          <w:sz w:val="24"/>
        </w:rPr>
        <w:t>.</w:t>
      </w:r>
      <w:r w:rsidR="002C36AD">
        <w:rPr>
          <w:rFonts w:ascii="Times New Roman" w:hAnsi="Times New Roman"/>
          <w:sz w:val="24"/>
        </w:rPr>
        <w:t xml:space="preserve"> NMR studies have contributed important insight to the field over the years.</w:t>
      </w:r>
    </w:p>
    <w:p w:rsidR="0011674A" w:rsidRDefault="0011674A" w:rsidP="0011674A">
      <w:pPr>
        <w:rPr>
          <w:rFonts w:ascii="Times New Roman" w:hAnsi="Times New Roman"/>
          <w:sz w:val="24"/>
        </w:rPr>
      </w:pPr>
    </w:p>
    <w:p w:rsidR="002C36AD" w:rsidRDefault="00943AA6" w:rsidP="00116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this </w:t>
      </w:r>
      <w:r w:rsidR="00E17A0A">
        <w:rPr>
          <w:rFonts w:ascii="Times New Roman" w:hAnsi="Times New Roman"/>
          <w:sz w:val="24"/>
        </w:rPr>
        <w:t>talk our results will be presented</w:t>
      </w:r>
      <w:r w:rsidR="00C31FAF">
        <w:rPr>
          <w:rFonts w:ascii="Times New Roman" w:hAnsi="Times New Roman"/>
          <w:sz w:val="24"/>
        </w:rPr>
        <w:t xml:space="preserve"> based on selected recent references</w:t>
      </w:r>
      <w:r w:rsidR="00E17A0A">
        <w:rPr>
          <w:rFonts w:ascii="Times New Roman" w:hAnsi="Times New Roman"/>
          <w:sz w:val="24"/>
        </w:rPr>
        <w:t>.</w:t>
      </w:r>
    </w:p>
    <w:p w:rsidR="008E7B4F" w:rsidRDefault="008E7B4F" w:rsidP="00EA57E4">
      <w:pPr>
        <w:pStyle w:val="EndNoteBibliography"/>
        <w:ind w:left="284" w:hanging="284"/>
        <w:rPr>
          <w:rFonts w:ascii="Times New Roman" w:hAnsi="Times New Roman"/>
          <w:sz w:val="24"/>
        </w:rPr>
      </w:pPr>
      <w:r w:rsidRPr="008E7B4F">
        <w:rPr>
          <w:rFonts w:ascii="Times New Roman" w:hAnsi="Times New Roman"/>
          <w:sz w:val="24"/>
        </w:rPr>
        <w:t>1.</w:t>
      </w:r>
      <w:r w:rsidRPr="008E7B4F">
        <w:rPr>
          <w:rFonts w:ascii="Times New Roman" w:hAnsi="Times New Roman"/>
          <w:sz w:val="24"/>
        </w:rPr>
        <w:tab/>
      </w:r>
      <w:r w:rsidR="00FC142B">
        <w:rPr>
          <w:rFonts w:ascii="Times New Roman" w:hAnsi="Times New Roman"/>
          <w:sz w:val="24"/>
        </w:rPr>
        <w:t xml:space="preserve">V. </w:t>
      </w:r>
      <w:r w:rsidRPr="008E7B4F">
        <w:rPr>
          <w:rFonts w:ascii="Times New Roman" w:hAnsi="Times New Roman"/>
          <w:sz w:val="24"/>
        </w:rPr>
        <w:t xml:space="preserve">Kocman, </w:t>
      </w:r>
      <w:r w:rsidR="00FC142B">
        <w:rPr>
          <w:rFonts w:ascii="Times New Roman" w:hAnsi="Times New Roman"/>
          <w:sz w:val="24"/>
        </w:rPr>
        <w:t xml:space="preserve">J. </w:t>
      </w:r>
      <w:r w:rsidRPr="008E7B4F">
        <w:rPr>
          <w:rFonts w:ascii="Times New Roman" w:hAnsi="Times New Roman"/>
          <w:sz w:val="24"/>
        </w:rPr>
        <w:t xml:space="preserve">Plavec, </w:t>
      </w:r>
      <w:r w:rsidRPr="00764D4B">
        <w:rPr>
          <w:rFonts w:ascii="Times New Roman" w:hAnsi="Times New Roman"/>
          <w:i/>
          <w:sz w:val="24"/>
        </w:rPr>
        <w:t>Nat. Commun.</w:t>
      </w:r>
      <w:r w:rsidRPr="008E7B4F">
        <w:rPr>
          <w:rFonts w:ascii="Times New Roman" w:hAnsi="Times New Roman"/>
          <w:sz w:val="24"/>
        </w:rPr>
        <w:t xml:space="preserve"> </w:t>
      </w:r>
      <w:r w:rsidRPr="00764D4B">
        <w:rPr>
          <w:rFonts w:ascii="Times New Roman" w:hAnsi="Times New Roman"/>
          <w:b/>
          <w:sz w:val="24"/>
        </w:rPr>
        <w:t>2014</w:t>
      </w:r>
      <w:r w:rsidRPr="008E7B4F">
        <w:rPr>
          <w:rFonts w:ascii="Times New Roman" w:hAnsi="Times New Roman"/>
          <w:sz w:val="24"/>
        </w:rPr>
        <w:t>, 5:5831.</w:t>
      </w:r>
    </w:p>
    <w:p w:rsidR="00BD14F7" w:rsidRPr="00BD14F7" w:rsidRDefault="002C36AD" w:rsidP="00EA57E4">
      <w:pPr>
        <w:pStyle w:val="EndNoteBibliography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BD14F7" w:rsidRPr="00BD14F7">
        <w:rPr>
          <w:rFonts w:ascii="Times New Roman" w:hAnsi="Times New Roman"/>
          <w:sz w:val="24"/>
        </w:rPr>
        <w:t>.</w:t>
      </w:r>
      <w:r w:rsidR="00BD14F7" w:rsidRPr="00BD14F7">
        <w:rPr>
          <w:rFonts w:ascii="Times New Roman" w:hAnsi="Times New Roman"/>
          <w:sz w:val="24"/>
        </w:rPr>
        <w:tab/>
      </w:r>
      <w:r w:rsidR="00A83355">
        <w:rPr>
          <w:rFonts w:ascii="Times New Roman" w:hAnsi="Times New Roman"/>
          <w:sz w:val="24"/>
        </w:rPr>
        <w:t xml:space="preserve">S. </w:t>
      </w:r>
      <w:r w:rsidR="00BD14F7" w:rsidRPr="00BD14F7">
        <w:rPr>
          <w:rFonts w:ascii="Times New Roman" w:hAnsi="Times New Roman"/>
          <w:sz w:val="24"/>
        </w:rPr>
        <w:t xml:space="preserve">Čeru, </w:t>
      </w:r>
      <w:r w:rsidR="00A83355">
        <w:rPr>
          <w:rFonts w:ascii="Times New Roman" w:hAnsi="Times New Roman"/>
          <w:sz w:val="24"/>
        </w:rPr>
        <w:t xml:space="preserve">P. </w:t>
      </w:r>
      <w:r w:rsidR="00BD14F7" w:rsidRPr="00BD14F7">
        <w:rPr>
          <w:rFonts w:ascii="Times New Roman" w:hAnsi="Times New Roman"/>
          <w:sz w:val="24"/>
        </w:rPr>
        <w:t xml:space="preserve">Šket, </w:t>
      </w:r>
      <w:r w:rsidR="00A83355">
        <w:rPr>
          <w:rFonts w:ascii="Times New Roman" w:hAnsi="Times New Roman"/>
          <w:sz w:val="24"/>
        </w:rPr>
        <w:t xml:space="preserve">I. </w:t>
      </w:r>
      <w:r w:rsidR="00BD14F7" w:rsidRPr="00BD14F7">
        <w:rPr>
          <w:rFonts w:ascii="Times New Roman" w:hAnsi="Times New Roman"/>
          <w:sz w:val="24"/>
        </w:rPr>
        <w:t xml:space="preserve">Prislan, </w:t>
      </w:r>
      <w:r w:rsidR="00A83355">
        <w:rPr>
          <w:rFonts w:ascii="Times New Roman" w:hAnsi="Times New Roman"/>
          <w:sz w:val="24"/>
        </w:rPr>
        <w:t xml:space="preserve">J. </w:t>
      </w:r>
      <w:r w:rsidR="00BD14F7" w:rsidRPr="00BD14F7">
        <w:rPr>
          <w:rFonts w:ascii="Times New Roman" w:hAnsi="Times New Roman"/>
          <w:sz w:val="24"/>
        </w:rPr>
        <w:t xml:space="preserve">Lah, </w:t>
      </w:r>
      <w:r w:rsidR="00A83355">
        <w:rPr>
          <w:rFonts w:ascii="Times New Roman" w:hAnsi="Times New Roman"/>
          <w:sz w:val="24"/>
        </w:rPr>
        <w:t xml:space="preserve">J. </w:t>
      </w:r>
      <w:r w:rsidR="00BD14F7" w:rsidRPr="00BD14F7">
        <w:rPr>
          <w:rFonts w:ascii="Times New Roman" w:hAnsi="Times New Roman"/>
          <w:sz w:val="24"/>
        </w:rPr>
        <w:t xml:space="preserve">Plavec, </w:t>
      </w:r>
      <w:r w:rsidR="00BD14F7" w:rsidRPr="00A83355">
        <w:rPr>
          <w:rFonts w:ascii="Times New Roman" w:hAnsi="Times New Roman"/>
          <w:i/>
          <w:sz w:val="24"/>
        </w:rPr>
        <w:t>Angew. Chem. Int. Ed.</w:t>
      </w:r>
      <w:r w:rsidR="00BD14F7" w:rsidRPr="00BD14F7">
        <w:rPr>
          <w:rFonts w:ascii="Times New Roman" w:hAnsi="Times New Roman"/>
          <w:sz w:val="24"/>
        </w:rPr>
        <w:t xml:space="preserve"> </w:t>
      </w:r>
      <w:r w:rsidR="00BD14F7" w:rsidRPr="00A83355">
        <w:rPr>
          <w:rFonts w:ascii="Times New Roman" w:hAnsi="Times New Roman"/>
          <w:b/>
          <w:sz w:val="24"/>
        </w:rPr>
        <w:t>2014</w:t>
      </w:r>
      <w:r w:rsidR="00BD14F7" w:rsidRPr="00BD14F7">
        <w:rPr>
          <w:rFonts w:ascii="Times New Roman" w:hAnsi="Times New Roman"/>
          <w:sz w:val="24"/>
        </w:rPr>
        <w:t xml:space="preserve">, </w:t>
      </w:r>
      <w:r w:rsidR="00BD14F7" w:rsidRPr="00A83355">
        <w:rPr>
          <w:rFonts w:ascii="Times New Roman" w:hAnsi="Times New Roman"/>
          <w:i/>
          <w:sz w:val="24"/>
        </w:rPr>
        <w:t>53</w:t>
      </w:r>
      <w:r w:rsidR="00415637">
        <w:rPr>
          <w:rFonts w:ascii="Times New Roman" w:hAnsi="Times New Roman"/>
          <w:sz w:val="24"/>
        </w:rPr>
        <w:t>, 4881</w:t>
      </w:r>
      <w:r w:rsidR="00BD14F7" w:rsidRPr="00BD14F7">
        <w:rPr>
          <w:rFonts w:ascii="Times New Roman" w:hAnsi="Times New Roman"/>
          <w:sz w:val="24"/>
        </w:rPr>
        <w:t>.</w:t>
      </w:r>
    </w:p>
    <w:p w:rsidR="00BD14F7" w:rsidRDefault="002C36AD" w:rsidP="00EA57E4">
      <w:pPr>
        <w:pStyle w:val="EndNoteBibliography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BD14F7" w:rsidRPr="00BD14F7">
        <w:rPr>
          <w:rFonts w:ascii="Times New Roman" w:hAnsi="Times New Roman"/>
          <w:sz w:val="24"/>
        </w:rPr>
        <w:t>.</w:t>
      </w:r>
      <w:r w:rsidR="00BD14F7" w:rsidRPr="00BD14F7">
        <w:rPr>
          <w:rFonts w:ascii="Times New Roman" w:hAnsi="Times New Roman"/>
          <w:sz w:val="24"/>
        </w:rPr>
        <w:tab/>
      </w:r>
      <w:r w:rsidR="00BB4FC6">
        <w:rPr>
          <w:rFonts w:ascii="Times New Roman" w:hAnsi="Times New Roman"/>
          <w:sz w:val="24"/>
        </w:rPr>
        <w:t xml:space="preserve">M. </w:t>
      </w:r>
      <w:r w:rsidR="00BD14F7" w:rsidRPr="00BD14F7">
        <w:rPr>
          <w:rFonts w:ascii="Times New Roman" w:hAnsi="Times New Roman"/>
          <w:sz w:val="24"/>
        </w:rPr>
        <w:t xml:space="preserve">Trajkovski, </w:t>
      </w:r>
      <w:r w:rsidR="00BB4FC6">
        <w:rPr>
          <w:rFonts w:ascii="Times New Roman" w:hAnsi="Times New Roman"/>
          <w:sz w:val="24"/>
        </w:rPr>
        <w:t xml:space="preserve">M. </w:t>
      </w:r>
      <w:r w:rsidR="00BD14F7" w:rsidRPr="00BD14F7">
        <w:rPr>
          <w:rFonts w:ascii="Times New Roman" w:hAnsi="Times New Roman"/>
          <w:sz w:val="24"/>
        </w:rPr>
        <w:t xml:space="preserve">Webba da Silva, </w:t>
      </w:r>
      <w:r w:rsidR="00BB4FC6">
        <w:rPr>
          <w:rFonts w:ascii="Times New Roman" w:hAnsi="Times New Roman"/>
          <w:sz w:val="24"/>
        </w:rPr>
        <w:t xml:space="preserve">J. </w:t>
      </w:r>
      <w:r w:rsidR="00BD14F7" w:rsidRPr="00BD14F7">
        <w:rPr>
          <w:rFonts w:ascii="Times New Roman" w:hAnsi="Times New Roman"/>
          <w:sz w:val="24"/>
        </w:rPr>
        <w:t xml:space="preserve">Plavec, </w:t>
      </w:r>
      <w:r w:rsidR="00BD14F7" w:rsidRPr="00BB4FC6">
        <w:rPr>
          <w:rFonts w:ascii="Times New Roman" w:hAnsi="Times New Roman"/>
          <w:i/>
          <w:sz w:val="24"/>
        </w:rPr>
        <w:t>J. Am. Chem. Soc.</w:t>
      </w:r>
      <w:r w:rsidR="00BD14F7" w:rsidRPr="00BD14F7">
        <w:rPr>
          <w:rFonts w:ascii="Times New Roman" w:hAnsi="Times New Roman"/>
          <w:sz w:val="24"/>
        </w:rPr>
        <w:t xml:space="preserve"> </w:t>
      </w:r>
      <w:r w:rsidR="00BD14F7" w:rsidRPr="00BB4FC6">
        <w:rPr>
          <w:rFonts w:ascii="Times New Roman" w:hAnsi="Times New Roman"/>
          <w:b/>
          <w:sz w:val="24"/>
        </w:rPr>
        <w:t>2012</w:t>
      </w:r>
      <w:r w:rsidR="00BD14F7" w:rsidRPr="00BD14F7">
        <w:rPr>
          <w:rFonts w:ascii="Times New Roman" w:hAnsi="Times New Roman"/>
          <w:sz w:val="24"/>
        </w:rPr>
        <w:t xml:space="preserve">, </w:t>
      </w:r>
      <w:r w:rsidR="00BD14F7" w:rsidRPr="00BB4FC6">
        <w:rPr>
          <w:rFonts w:ascii="Times New Roman" w:hAnsi="Times New Roman"/>
          <w:i/>
          <w:sz w:val="24"/>
        </w:rPr>
        <w:t>134</w:t>
      </w:r>
      <w:r w:rsidR="00BB4FC6">
        <w:rPr>
          <w:rFonts w:ascii="Times New Roman" w:hAnsi="Times New Roman"/>
          <w:sz w:val="24"/>
        </w:rPr>
        <w:t>, 4132</w:t>
      </w:r>
      <w:r w:rsidR="00BD14F7" w:rsidRPr="00BD14F7">
        <w:rPr>
          <w:rFonts w:ascii="Times New Roman" w:hAnsi="Times New Roman"/>
          <w:sz w:val="24"/>
        </w:rPr>
        <w:t xml:space="preserve">. </w:t>
      </w:r>
    </w:p>
    <w:p w:rsidR="00405B70" w:rsidRDefault="002C36AD" w:rsidP="00EA57E4">
      <w:pPr>
        <w:pStyle w:val="EndNoteBibliography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405B70" w:rsidRPr="00264629">
        <w:rPr>
          <w:rFonts w:ascii="Times New Roman" w:hAnsi="Times New Roman"/>
          <w:sz w:val="24"/>
        </w:rPr>
        <w:tab/>
        <w:t xml:space="preserve">M. Marušič, J. Plavec, </w:t>
      </w:r>
      <w:r w:rsidR="00405B70" w:rsidRPr="00264629">
        <w:rPr>
          <w:rFonts w:ascii="Times New Roman" w:hAnsi="Times New Roman"/>
          <w:i/>
          <w:sz w:val="24"/>
        </w:rPr>
        <w:t xml:space="preserve">Angew. Chem. Int. Ed. </w:t>
      </w:r>
      <w:r w:rsidR="00405B70" w:rsidRPr="00264629">
        <w:rPr>
          <w:rFonts w:ascii="Times New Roman" w:hAnsi="Times New Roman"/>
          <w:b/>
          <w:sz w:val="24"/>
        </w:rPr>
        <w:t>2015</w:t>
      </w:r>
      <w:r w:rsidR="00405B70" w:rsidRPr="00264629">
        <w:rPr>
          <w:rFonts w:ascii="Times New Roman" w:hAnsi="Times New Roman"/>
          <w:sz w:val="24"/>
        </w:rPr>
        <w:t xml:space="preserve">, </w:t>
      </w:r>
      <w:r w:rsidR="00405B70" w:rsidRPr="00264629">
        <w:rPr>
          <w:rFonts w:ascii="Times New Roman" w:hAnsi="Times New Roman"/>
          <w:i/>
          <w:sz w:val="24"/>
        </w:rPr>
        <w:t>54</w:t>
      </w:r>
      <w:r w:rsidR="003D44BF">
        <w:rPr>
          <w:rFonts w:ascii="Times New Roman" w:hAnsi="Times New Roman"/>
          <w:sz w:val="24"/>
        </w:rPr>
        <w:t>, 11716</w:t>
      </w:r>
      <w:r w:rsidR="00405B70" w:rsidRPr="00264629">
        <w:rPr>
          <w:rFonts w:ascii="Times New Roman" w:hAnsi="Times New Roman"/>
          <w:sz w:val="24"/>
        </w:rPr>
        <w:t>.</w:t>
      </w:r>
    </w:p>
    <w:p w:rsidR="00BD14F7" w:rsidRDefault="002C36AD" w:rsidP="00EA57E4">
      <w:pPr>
        <w:pStyle w:val="EndNoteBibliography"/>
        <w:ind w:left="284" w:hanging="284"/>
        <w:rPr>
          <w:rFonts w:ascii="Times New Roman" w:hAnsi="Times New Roman"/>
          <w:sz w:val="24"/>
        </w:rPr>
      </w:pPr>
      <w:r w:rsidRPr="00E93BDD">
        <w:rPr>
          <w:rFonts w:ascii="Times New Roman" w:hAnsi="Times New Roman"/>
          <w:sz w:val="24"/>
        </w:rPr>
        <w:t>5.</w:t>
      </w:r>
      <w:r w:rsidR="00BD14F7" w:rsidRPr="00E93BDD">
        <w:rPr>
          <w:rFonts w:ascii="Times New Roman" w:hAnsi="Times New Roman"/>
          <w:sz w:val="24"/>
        </w:rPr>
        <w:tab/>
        <w:t xml:space="preserve">P. Galer, B. Wang, P. Šket, J. Plavec, </w:t>
      </w:r>
      <w:r w:rsidR="00BD14F7" w:rsidRPr="00E93BDD">
        <w:rPr>
          <w:rFonts w:ascii="Times New Roman" w:hAnsi="Times New Roman"/>
          <w:i/>
          <w:sz w:val="24"/>
        </w:rPr>
        <w:t xml:space="preserve">Angew. Chem. Int. Ed. </w:t>
      </w:r>
      <w:r w:rsidR="00BD14F7" w:rsidRPr="00E93BDD">
        <w:rPr>
          <w:rFonts w:ascii="Times New Roman" w:hAnsi="Times New Roman"/>
          <w:b/>
          <w:sz w:val="24"/>
        </w:rPr>
        <w:t>2016</w:t>
      </w:r>
      <w:r w:rsidR="00BD14F7" w:rsidRPr="00E93BDD">
        <w:rPr>
          <w:rFonts w:ascii="Times New Roman" w:hAnsi="Times New Roman"/>
          <w:sz w:val="24"/>
        </w:rPr>
        <w:t xml:space="preserve">, </w:t>
      </w:r>
      <w:r w:rsidR="00140F4D" w:rsidRPr="00140F4D">
        <w:rPr>
          <w:rFonts w:ascii="Times New Roman" w:hAnsi="Times New Roman"/>
          <w:i/>
          <w:sz w:val="24"/>
        </w:rPr>
        <w:t>55</w:t>
      </w:r>
      <w:r w:rsidR="000D629E">
        <w:rPr>
          <w:rFonts w:ascii="Times New Roman" w:hAnsi="Times New Roman"/>
          <w:sz w:val="24"/>
        </w:rPr>
        <w:t>, 1993</w:t>
      </w:r>
      <w:r w:rsidR="00BD14F7" w:rsidRPr="00E93BDD">
        <w:rPr>
          <w:rFonts w:ascii="Times New Roman" w:hAnsi="Times New Roman"/>
          <w:sz w:val="24"/>
        </w:rPr>
        <w:t>.</w:t>
      </w:r>
    </w:p>
    <w:p w:rsidR="00003D4B" w:rsidRPr="00264629" w:rsidRDefault="00E93BDD" w:rsidP="00EA57E4">
      <w:pPr>
        <w:pStyle w:val="EndNoteBibliography"/>
        <w:ind w:left="284" w:hanging="284"/>
        <w:rPr>
          <w:rFonts w:ascii="Times New Roman" w:hAnsi="Times New Roman"/>
          <w:sz w:val="24"/>
        </w:rPr>
      </w:pPr>
      <w:r w:rsidRPr="00E93BDD">
        <w:rPr>
          <w:rFonts w:ascii="Times New Roman" w:hAnsi="Times New Roman"/>
          <w:sz w:val="24"/>
        </w:rPr>
        <w:t>6.</w:t>
      </w:r>
      <w:r w:rsidRPr="00E93BDD">
        <w:rPr>
          <w:rFonts w:ascii="Times New Roman" w:hAnsi="Times New Roman"/>
          <w:sz w:val="24"/>
        </w:rPr>
        <w:tab/>
      </w:r>
      <w:r w:rsidRPr="00E93BDD">
        <w:rPr>
          <w:rFonts w:ascii="Times New Roman" w:eastAsia="Times New Roman" w:hAnsi="Times New Roman"/>
          <w:noProof w:val="0"/>
          <w:kern w:val="0"/>
          <w:sz w:val="24"/>
          <w:lang w:val="en-GB" w:eastAsia="en-US"/>
        </w:rPr>
        <w:t xml:space="preserve">A. </w:t>
      </w:r>
      <w:r w:rsidR="00003D4B" w:rsidRPr="00E93BDD">
        <w:rPr>
          <w:rFonts w:ascii="Times New Roman" w:hAnsi="Times New Roman"/>
          <w:sz w:val="24"/>
        </w:rPr>
        <w:t xml:space="preserve">Kotar, </w:t>
      </w:r>
      <w:r w:rsidR="007234CA">
        <w:rPr>
          <w:rFonts w:ascii="Times New Roman" w:hAnsi="Times New Roman"/>
          <w:sz w:val="24"/>
        </w:rPr>
        <w:t>B.</w:t>
      </w:r>
      <w:r w:rsidR="00003D4B" w:rsidRPr="00E93BDD">
        <w:rPr>
          <w:rFonts w:ascii="Times New Roman" w:hAnsi="Times New Roman"/>
          <w:sz w:val="24"/>
        </w:rPr>
        <w:t xml:space="preserve"> Wang, </w:t>
      </w:r>
      <w:r w:rsidR="007234CA">
        <w:rPr>
          <w:rFonts w:ascii="Times New Roman" w:hAnsi="Times New Roman"/>
          <w:sz w:val="24"/>
        </w:rPr>
        <w:t xml:space="preserve">A. </w:t>
      </w:r>
      <w:r w:rsidR="00003D4B" w:rsidRPr="00E93BDD">
        <w:rPr>
          <w:rFonts w:ascii="Times New Roman" w:hAnsi="Times New Roman"/>
          <w:sz w:val="24"/>
        </w:rPr>
        <w:t xml:space="preserve">Shivalingam, </w:t>
      </w:r>
      <w:r w:rsidR="007234CA">
        <w:rPr>
          <w:rFonts w:ascii="Times New Roman" w:hAnsi="Times New Roman"/>
          <w:sz w:val="24"/>
        </w:rPr>
        <w:t xml:space="preserve">J. </w:t>
      </w:r>
      <w:r w:rsidR="00003D4B" w:rsidRPr="00E93BDD">
        <w:rPr>
          <w:rFonts w:ascii="Times New Roman" w:hAnsi="Times New Roman"/>
          <w:sz w:val="24"/>
        </w:rPr>
        <w:t xml:space="preserve">Gonzalez-Garcia, </w:t>
      </w:r>
      <w:r w:rsidR="007234CA">
        <w:rPr>
          <w:rFonts w:ascii="Times New Roman" w:hAnsi="Times New Roman"/>
          <w:sz w:val="24"/>
        </w:rPr>
        <w:t xml:space="preserve">R. </w:t>
      </w:r>
      <w:r w:rsidR="00003D4B" w:rsidRPr="00E93BDD">
        <w:rPr>
          <w:rFonts w:ascii="Times New Roman" w:hAnsi="Times New Roman"/>
          <w:sz w:val="24"/>
        </w:rPr>
        <w:t xml:space="preserve">Vilar, </w:t>
      </w:r>
      <w:r w:rsidR="007234CA">
        <w:rPr>
          <w:rFonts w:ascii="Times New Roman" w:hAnsi="Times New Roman"/>
          <w:sz w:val="24"/>
        </w:rPr>
        <w:t xml:space="preserve">J. </w:t>
      </w:r>
      <w:r w:rsidR="00003D4B" w:rsidRPr="00E93BDD">
        <w:rPr>
          <w:rFonts w:ascii="Times New Roman" w:hAnsi="Times New Roman"/>
          <w:sz w:val="24"/>
        </w:rPr>
        <w:t xml:space="preserve">Plavec, </w:t>
      </w:r>
      <w:r w:rsidR="00003D4B" w:rsidRPr="00E93BDD">
        <w:rPr>
          <w:rFonts w:ascii="Times New Roman" w:hAnsi="Times New Roman"/>
          <w:i/>
          <w:sz w:val="24"/>
        </w:rPr>
        <w:t>Angew. Chem. Int. Ed.</w:t>
      </w:r>
      <w:r w:rsidR="00003D4B" w:rsidRPr="00E93BDD">
        <w:rPr>
          <w:rFonts w:ascii="Times New Roman" w:hAnsi="Times New Roman"/>
          <w:sz w:val="24"/>
        </w:rPr>
        <w:t xml:space="preserve"> </w:t>
      </w:r>
      <w:r w:rsidR="00003D4B" w:rsidRPr="00E93BDD">
        <w:rPr>
          <w:rFonts w:ascii="Times New Roman" w:hAnsi="Times New Roman"/>
          <w:b/>
          <w:sz w:val="24"/>
        </w:rPr>
        <w:t>2016</w:t>
      </w:r>
      <w:r w:rsidR="00003D4B" w:rsidRPr="00E93BDD">
        <w:rPr>
          <w:rFonts w:ascii="Times New Roman" w:hAnsi="Times New Roman"/>
          <w:sz w:val="24"/>
        </w:rPr>
        <w:t>, doi: 10.1002/anie.201606877</w:t>
      </w:r>
    </w:p>
    <w:p w:rsidR="00EA5F4D" w:rsidRPr="00EA5F4D" w:rsidRDefault="00EA5F4D">
      <w:pPr>
        <w:rPr>
          <w:rFonts w:ascii="Times New Roman" w:hAnsi="Times New Roman"/>
          <w:sz w:val="24"/>
        </w:rPr>
      </w:pPr>
    </w:p>
    <w:sectPr w:rsidR="00EA5F4D" w:rsidRPr="00EA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6A" w:rsidRDefault="0014256A" w:rsidP="00E865A3">
      <w:r>
        <w:separator/>
      </w:r>
    </w:p>
  </w:endnote>
  <w:endnote w:type="continuationSeparator" w:id="0">
    <w:p w:rsidR="0014256A" w:rsidRDefault="0014256A" w:rsidP="00E8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6A" w:rsidRDefault="0014256A" w:rsidP="00E865A3">
      <w:r>
        <w:separator/>
      </w:r>
    </w:p>
  </w:footnote>
  <w:footnote w:type="continuationSeparator" w:id="0">
    <w:p w:rsidR="0014256A" w:rsidRDefault="0014256A" w:rsidP="00E86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6F1F"/>
    <w:multiLevelType w:val="hybridMultilevel"/>
    <w:tmpl w:val="88826C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FE"/>
    <w:rsid w:val="00003D4B"/>
    <w:rsid w:val="00040F3B"/>
    <w:rsid w:val="000D629E"/>
    <w:rsid w:val="0011674A"/>
    <w:rsid w:val="00125E74"/>
    <w:rsid w:val="001371A2"/>
    <w:rsid w:val="00140F4D"/>
    <w:rsid w:val="0014256A"/>
    <w:rsid w:val="0026087D"/>
    <w:rsid w:val="00263988"/>
    <w:rsid w:val="002A0148"/>
    <w:rsid w:val="002C36AD"/>
    <w:rsid w:val="00322F48"/>
    <w:rsid w:val="00345F36"/>
    <w:rsid w:val="003B633B"/>
    <w:rsid w:val="003D44BF"/>
    <w:rsid w:val="00405B70"/>
    <w:rsid w:val="00415637"/>
    <w:rsid w:val="004557D0"/>
    <w:rsid w:val="005B1AC5"/>
    <w:rsid w:val="007234CA"/>
    <w:rsid w:val="007260C7"/>
    <w:rsid w:val="00743504"/>
    <w:rsid w:val="00764D4B"/>
    <w:rsid w:val="0085525B"/>
    <w:rsid w:val="00856E92"/>
    <w:rsid w:val="00874A80"/>
    <w:rsid w:val="00880DB2"/>
    <w:rsid w:val="008E7B4F"/>
    <w:rsid w:val="00943AA6"/>
    <w:rsid w:val="009A7503"/>
    <w:rsid w:val="009B77B3"/>
    <w:rsid w:val="009C0484"/>
    <w:rsid w:val="00A83355"/>
    <w:rsid w:val="00A833E0"/>
    <w:rsid w:val="00AB0452"/>
    <w:rsid w:val="00B10030"/>
    <w:rsid w:val="00B2335B"/>
    <w:rsid w:val="00B865AA"/>
    <w:rsid w:val="00BA755F"/>
    <w:rsid w:val="00BB4FC6"/>
    <w:rsid w:val="00BD14F7"/>
    <w:rsid w:val="00BE6917"/>
    <w:rsid w:val="00C31FAF"/>
    <w:rsid w:val="00CD4E32"/>
    <w:rsid w:val="00D936FE"/>
    <w:rsid w:val="00E17A0A"/>
    <w:rsid w:val="00E265D5"/>
    <w:rsid w:val="00E759FE"/>
    <w:rsid w:val="00E865A3"/>
    <w:rsid w:val="00E93BDD"/>
    <w:rsid w:val="00EA57E4"/>
    <w:rsid w:val="00EA5F4D"/>
    <w:rsid w:val="00EC2AD1"/>
    <w:rsid w:val="00F17C31"/>
    <w:rsid w:val="00F61C65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C8D48-1BF0-414B-846A-971B7D34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674A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67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674A"/>
    <w:rPr>
      <w:rFonts w:ascii="Tahoma" w:eastAsia="MS Mincho" w:hAnsi="Tahoma" w:cs="Tahoma"/>
      <w:kern w:val="2"/>
      <w:sz w:val="16"/>
      <w:szCs w:val="16"/>
      <w:lang w:val="en-US" w:eastAsia="ja-JP"/>
    </w:rPr>
  </w:style>
  <w:style w:type="paragraph" w:customStyle="1" w:styleId="EndNoteBibliography">
    <w:name w:val="EndNote Bibliography"/>
    <w:basedOn w:val="Norml"/>
    <w:link w:val="EndNoteBibliographyChar"/>
    <w:rsid w:val="00405B70"/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405B70"/>
    <w:rPr>
      <w:rFonts w:ascii="Century" w:eastAsia="MS Mincho" w:hAnsi="Century" w:cs="Times New Roman"/>
      <w:noProof/>
      <w:kern w:val="2"/>
      <w:sz w:val="20"/>
      <w:szCs w:val="24"/>
      <w:lang w:val="en-US" w:eastAsia="ja-JP"/>
    </w:rPr>
  </w:style>
  <w:style w:type="paragraph" w:styleId="Listaszerbekezds">
    <w:name w:val="List Paragraph"/>
    <w:basedOn w:val="Norml"/>
    <w:uiPriority w:val="34"/>
    <w:qFormat/>
    <w:rsid w:val="00003D4B"/>
    <w:pPr>
      <w:widowControl/>
      <w:ind w:left="720"/>
      <w:contextualSpacing/>
      <w:jc w:val="left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1994</Characters>
  <Application>Microsoft Office Word</Application>
  <DocSecurity>4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Plavec</dc:creator>
  <cp:lastModifiedBy>ny l</cp:lastModifiedBy>
  <cp:revision>2</cp:revision>
  <dcterms:created xsi:type="dcterms:W3CDTF">2016-10-13T08:22:00Z</dcterms:created>
  <dcterms:modified xsi:type="dcterms:W3CDTF">2016-10-13T08:22:00Z</dcterms:modified>
</cp:coreProperties>
</file>