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C" w:rsidRDefault="00AF12B3">
      <w:pPr>
        <w:pStyle w:val="Heading1"/>
        <w:spacing w:line="315" w:lineRule="exact"/>
      </w:pPr>
      <w:r>
        <w:t>Az ELTE Földtudományi Doktori Iskola Működési Szabályzata</w:t>
      </w:r>
    </w:p>
    <w:p w:rsidR="0009686C" w:rsidRDefault="00AF12B3">
      <w:pPr>
        <w:pStyle w:val="Szvegtrzs"/>
        <w:spacing w:line="269" w:lineRule="exact"/>
        <w:ind w:left="1676"/>
      </w:pPr>
      <w:r>
        <w:t>(2016. szeptember 1. után tanulmányaikat kezdőkre érvényes)</w:t>
      </w:r>
    </w:p>
    <w:p w:rsidR="0009686C" w:rsidRDefault="0009686C">
      <w:pPr>
        <w:pStyle w:val="Szvegtrzs"/>
        <w:spacing w:before="2"/>
      </w:pPr>
    </w:p>
    <w:p w:rsidR="0009686C" w:rsidRDefault="00AF12B3">
      <w:pPr>
        <w:pStyle w:val="Szvegtrzs"/>
        <w:spacing w:before="1"/>
        <w:ind w:left="406" w:right="407"/>
        <w:jc w:val="center"/>
      </w:pPr>
      <w:r>
        <w:t>(Minden itt nem szabályozott kérdésben az ELTE Doktori Szabályzata illetve az annak részét képező kari szabályok irányadók)</w:t>
      </w:r>
    </w:p>
    <w:p w:rsidR="0009686C" w:rsidRDefault="0009686C">
      <w:pPr>
        <w:pStyle w:val="Szvegtrzs"/>
        <w:spacing w:before="11"/>
        <w:rPr>
          <w:sz w:val="23"/>
        </w:rPr>
      </w:pPr>
    </w:p>
    <w:p w:rsidR="0009686C" w:rsidRDefault="00AF12B3">
      <w:pPr>
        <w:pStyle w:val="Szvegtrzs"/>
        <w:ind w:left="406" w:right="406"/>
        <w:jc w:val="center"/>
      </w:pPr>
      <w:r>
        <w:t>1.§</w:t>
      </w:r>
    </w:p>
    <w:p w:rsidR="0009686C" w:rsidRDefault="00AF12B3">
      <w:pPr>
        <w:pStyle w:val="Heading2"/>
        <w:spacing w:before="5"/>
      </w:pPr>
      <w:r>
        <w:t>A Földtudományi Doktori Iskola</w:t>
      </w:r>
    </w:p>
    <w:p w:rsidR="0009686C" w:rsidRDefault="0009686C">
      <w:pPr>
        <w:pStyle w:val="Szvegtrzs"/>
        <w:spacing w:before="6"/>
        <w:rPr>
          <w:b/>
          <w:sz w:val="23"/>
        </w:rPr>
      </w:pPr>
    </w:p>
    <w:p w:rsidR="0009686C" w:rsidRDefault="00AF12B3">
      <w:pPr>
        <w:pStyle w:val="Szvegtrzs"/>
        <w:spacing w:before="1"/>
        <w:ind w:left="116" w:right="3268"/>
      </w:pPr>
      <w:r>
        <w:t>A doktori iskola neve: ELTE Földtudományi Doktori Iskola Székhelye: 1117 Budapest, Pázmány Péter sétány 1/a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116" w:right="113"/>
        <w:jc w:val="both"/>
      </w:pPr>
      <w:r>
        <w:t>A Földtudományi Doktori Iskolát a Magyar Akkreditációs Bizottság (MAB) akkreditálta, hogy szervezett, illetve egyén</w:t>
      </w:r>
      <w:r>
        <w:t xml:space="preserve">i képzés keretében a doktori (PhD) tudományos fokozat megszerzésére felkészítsen. A Földtudományi Doktori Iskola a képzésben résztvevő és a kutatómunkát irányító tanárokból és a doktori iskola hallgatóiból, doktoranduszokból álló intézmény. A képzés célja </w:t>
      </w:r>
      <w:r>
        <w:t>a földrajz- és a földtudományban a felsőoktatási és tudományos kutatói utánpótlás folyamatos biztosítása. Az iskola képzési tervének megfelelő tanulmányokat folytató, kutatómunkát végző doktoranduszok a tudományterület vezető oktatóinak és kutatóinak (külf</w:t>
      </w:r>
      <w:r>
        <w:t>öldieket is beleértve) közreműködésével készülnek fel doktori disszertációjuk elkészítésére és megvédésére.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spacing w:before="1"/>
        <w:ind w:left="116" w:right="117"/>
        <w:jc w:val="both"/>
      </w:pPr>
      <w:r>
        <w:t>E szabályzat 1. Melléklete összegzi az iskola minőségbiztosítási tervét, a 2. Melléklet tartalmazza a képzési terv kreditkövetelményeit, a hallgató</w:t>
      </w:r>
      <w:r>
        <w:t>i kreditszerzés szabályait. A tárgyfelvétel és teljesítés rögzítése a doktori iskolában is az egyetem egységes elektronikus tanulmányi rendszerében történik.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406" w:right="406"/>
        <w:jc w:val="center"/>
      </w:pPr>
      <w:r>
        <w:t>2.§</w:t>
      </w:r>
    </w:p>
    <w:p w:rsidR="0009686C" w:rsidRDefault="00AF12B3">
      <w:pPr>
        <w:pStyle w:val="Heading2"/>
        <w:spacing w:before="5"/>
      </w:pPr>
      <w:r>
        <w:t>A Földtudományi Doktori Iskola Tanácsa</w:t>
      </w:r>
    </w:p>
    <w:p w:rsidR="0009686C" w:rsidRDefault="0009686C">
      <w:pPr>
        <w:pStyle w:val="Szvegtrzs"/>
        <w:spacing w:before="6"/>
        <w:rPr>
          <w:b/>
          <w:sz w:val="23"/>
        </w:rPr>
      </w:pP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A Földtudományi Doktori Iskola Tanácsának elnöke az iskola</w:t>
      </w:r>
      <w:r>
        <w:rPr>
          <w:spacing w:val="-3"/>
          <w:sz w:val="24"/>
        </w:rPr>
        <w:t xml:space="preserve"> </w:t>
      </w:r>
      <w:r>
        <w:rPr>
          <w:sz w:val="24"/>
        </w:rPr>
        <w:t>vezetője.</w:t>
      </w: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ind w:right="225"/>
        <w:rPr>
          <w:sz w:val="24"/>
        </w:rPr>
      </w:pPr>
      <w:r>
        <w:rPr>
          <w:sz w:val="24"/>
        </w:rPr>
        <w:t>A Tanács tagjai a programvezetők, az iskolában művelt tudományágak képviselői, vezető oktatói, kutatói – egyharmaduk külső tag. Állandó meghívottak, tanácskozási joggal a doktoranduszok k</w:t>
      </w:r>
      <w:r>
        <w:rPr>
          <w:sz w:val="24"/>
        </w:rPr>
        <w:t>épviselőjeként 1 fő valamint az ELTE TTK FFI</w:t>
      </w:r>
      <w:r>
        <w:rPr>
          <w:spacing w:val="-7"/>
          <w:sz w:val="24"/>
        </w:rPr>
        <w:t xml:space="preserve"> </w:t>
      </w:r>
      <w:r>
        <w:rPr>
          <w:sz w:val="24"/>
        </w:rPr>
        <w:t>nem</w:t>
      </w:r>
    </w:p>
    <w:p w:rsidR="0009686C" w:rsidRDefault="00AF12B3">
      <w:pPr>
        <w:pStyle w:val="Szvegtrzs"/>
        <w:ind w:left="836" w:right="290"/>
      </w:pPr>
      <w:r>
        <w:t>törzstag tanszékvezetői. Tanácstag felmentésére akkor kerülhet sor, ha huzamosabb ideig nem tudja ellátni feladatát.</w:t>
      </w: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ind w:right="836"/>
        <w:rPr>
          <w:sz w:val="24"/>
        </w:rPr>
      </w:pPr>
      <w:r>
        <w:rPr>
          <w:sz w:val="24"/>
        </w:rPr>
        <w:t>A Tanács rendszeresen — legalább negyedévenként — ülésezik. Az ülésekről jegyzőkönyv</w:t>
      </w:r>
      <w:r>
        <w:rPr>
          <w:spacing w:val="-1"/>
          <w:sz w:val="24"/>
        </w:rPr>
        <w:t xml:space="preserve"> </w:t>
      </w:r>
      <w:r>
        <w:rPr>
          <w:sz w:val="24"/>
        </w:rPr>
        <w:t>készü</w:t>
      </w:r>
      <w:r>
        <w:rPr>
          <w:sz w:val="24"/>
        </w:rPr>
        <w:t>l.</w:t>
      </w: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ind w:right="149"/>
        <w:rPr>
          <w:sz w:val="24"/>
        </w:rPr>
      </w:pPr>
      <w:r>
        <w:rPr>
          <w:sz w:val="24"/>
        </w:rPr>
        <w:t>A Tanács feladata az iskola szakmai irányítása, a képzés színvonalának biztosítása</w:t>
      </w:r>
      <w:r>
        <w:rPr>
          <w:spacing w:val="-18"/>
          <w:sz w:val="24"/>
        </w:rPr>
        <w:t xml:space="preserve"> </w:t>
      </w:r>
      <w:r>
        <w:rPr>
          <w:sz w:val="24"/>
        </w:rPr>
        <w:t>és ellenőrzése.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A Tanács – a felvételre jelentkezők számát és a korábbi</w:t>
      </w:r>
      <w:r>
        <w:rPr>
          <w:spacing w:val="-7"/>
          <w:sz w:val="24"/>
        </w:rPr>
        <w:t xml:space="preserve"> </w:t>
      </w:r>
      <w:r>
        <w:rPr>
          <w:sz w:val="24"/>
        </w:rPr>
        <w:t>évek</w:t>
      </w:r>
    </w:p>
    <w:p w:rsidR="0009686C" w:rsidRDefault="00AF12B3">
      <w:pPr>
        <w:pStyle w:val="Szvegtrzs"/>
        <w:ind w:left="1556" w:right="243"/>
      </w:pPr>
      <w:r>
        <w:t>fokozatszerzéseit tartalmazó, rögzített algoritmus alapján – javaslatot tesz az államilag fin</w:t>
      </w:r>
      <w:r>
        <w:t>anszírozott (ösztöndíjas) felvételi létszám programok közötti</w:t>
      </w:r>
    </w:p>
    <w:p w:rsidR="0009686C" w:rsidRDefault="00AF12B3">
      <w:pPr>
        <w:pStyle w:val="Szvegtrzs"/>
        <w:spacing w:before="1"/>
        <w:ind w:left="1556"/>
      </w:pPr>
      <w:r>
        <w:t>elosztására, figyelemmel a kiegyensúlyozott tudományos utánpótlásra az iskolában képviselt tudományágakban.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right="761"/>
        <w:rPr>
          <w:sz w:val="24"/>
        </w:rPr>
      </w:pPr>
      <w:r>
        <w:rPr>
          <w:sz w:val="24"/>
        </w:rPr>
        <w:t>A Tanács összeállítja a doktori felvételi bizottságokat és megszervezi – általában pro</w:t>
      </w:r>
      <w:r>
        <w:rPr>
          <w:sz w:val="24"/>
        </w:rPr>
        <w:t>gramonként – a felvételi beszélgetéseket. A</w:t>
      </w:r>
      <w:r>
        <w:rPr>
          <w:spacing w:val="-7"/>
          <w:sz w:val="24"/>
        </w:rPr>
        <w:t xml:space="preserve"> </w:t>
      </w:r>
      <w:r>
        <w:rPr>
          <w:sz w:val="24"/>
        </w:rPr>
        <w:t>jelentkezők</w:t>
      </w:r>
    </w:p>
    <w:p w:rsidR="0009686C" w:rsidRDefault="00AF12B3">
      <w:pPr>
        <w:pStyle w:val="Szvegtrzs"/>
        <w:ind w:left="1556" w:right="354"/>
      </w:pPr>
      <w:r>
        <w:t xml:space="preserve">egyetemi (és szakmai) teljesítménye, valamint felvételi szereplése alapján a Tanács megállapítja a jelöltek erősorrendjét, és ez alapján javaslatot tesz a </w:t>
      </w:r>
      <w:proofErr w:type="spellStart"/>
      <w:r>
        <w:t>TDT-nek</w:t>
      </w:r>
      <w:proofErr w:type="spellEnd"/>
      <w:r>
        <w:t xml:space="preserve"> az ösztöndíjas, illetve önköltséges h</w:t>
      </w:r>
      <w:r>
        <w:t>allgatók felvételére.</w:t>
      </w:r>
    </w:p>
    <w:p w:rsidR="0009686C" w:rsidRDefault="0009686C">
      <w:pPr>
        <w:sectPr w:rsidR="0009686C">
          <w:type w:val="continuous"/>
          <w:pgSz w:w="11910" w:h="16840"/>
          <w:pgMar w:top="1320" w:right="1440" w:bottom="280" w:left="1300" w:header="708" w:footer="708" w:gutter="0"/>
          <w:cols w:space="708"/>
        </w:sectPr>
      </w:pP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spacing w:before="69"/>
        <w:ind w:right="201"/>
        <w:rPr>
          <w:sz w:val="24"/>
        </w:rPr>
      </w:pPr>
      <w:r>
        <w:rPr>
          <w:sz w:val="24"/>
        </w:rPr>
        <w:lastRenderedPageBreak/>
        <w:t>A felvételi bizottságok vezetői a programvezetők, tagjai a Tanács tagjai és az illetékes oktatási egységek</w:t>
      </w:r>
      <w:r>
        <w:rPr>
          <w:spacing w:val="-2"/>
          <w:sz w:val="24"/>
        </w:rPr>
        <w:t xml:space="preserve"> </w:t>
      </w:r>
      <w:r>
        <w:rPr>
          <w:sz w:val="24"/>
        </w:rPr>
        <w:t>vezetői.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spacing w:before="1"/>
        <w:ind w:hanging="361"/>
        <w:rPr>
          <w:sz w:val="24"/>
        </w:rPr>
      </w:pPr>
      <w:r>
        <w:rPr>
          <w:sz w:val="24"/>
        </w:rPr>
        <w:t>A Tanács szakterületi illetékességében véleményezi a honosítási</w:t>
      </w:r>
      <w:r>
        <w:rPr>
          <w:spacing w:val="-10"/>
          <w:sz w:val="24"/>
        </w:rPr>
        <w:t xml:space="preserve"> </w:t>
      </w:r>
      <w:r>
        <w:rPr>
          <w:sz w:val="24"/>
        </w:rPr>
        <w:t>kérelmeket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right="257"/>
        <w:rPr>
          <w:sz w:val="24"/>
        </w:rPr>
      </w:pPr>
      <w:r>
        <w:rPr>
          <w:sz w:val="24"/>
        </w:rPr>
        <w:t>A Tanács félévenként jóváhagyja a képzési tervben szereplő, meghirdetendő doktori kurzusok témáit és előadóit. Új, tudományos fokozattal rendelkező oktató (témavezető) akkreditálására a benyújtott tudományos életrajz és publikációs jegyzék alapján az iskol</w:t>
      </w:r>
      <w:r>
        <w:rPr>
          <w:sz w:val="24"/>
        </w:rPr>
        <w:t>a Tanácsa tesz javaslatot 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>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A Tanács évente jóváhagyja az aktuális</w:t>
      </w:r>
      <w:r>
        <w:rPr>
          <w:spacing w:val="1"/>
          <w:sz w:val="24"/>
        </w:rPr>
        <w:t xml:space="preserve"> </w:t>
      </w:r>
      <w:r>
        <w:rPr>
          <w:sz w:val="24"/>
        </w:rPr>
        <w:t>témakiírásokat.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right="310"/>
        <w:rPr>
          <w:sz w:val="24"/>
        </w:rPr>
      </w:pPr>
      <w:r>
        <w:rPr>
          <w:sz w:val="24"/>
        </w:rPr>
        <w:t xml:space="preserve">A Tanács időről-időre áttekinti a publikációs követelményeket, és javaslatot tesz a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 xml:space="preserve"> ezek esetleges</w:t>
      </w:r>
      <w:r>
        <w:rPr>
          <w:spacing w:val="-2"/>
          <w:sz w:val="24"/>
        </w:rPr>
        <w:t xml:space="preserve"> </w:t>
      </w:r>
      <w:r>
        <w:rPr>
          <w:sz w:val="24"/>
        </w:rPr>
        <w:t>módosítására.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right="342"/>
        <w:rPr>
          <w:sz w:val="24"/>
        </w:rPr>
      </w:pPr>
      <w:r>
        <w:rPr>
          <w:sz w:val="24"/>
        </w:rPr>
        <w:t>A Tanács felügyeli a doktorandusz tanulmányi és kutatási előrehaladásának ellenőrzésére szolgáló, általában programonként megtartandó évenkénti beszámolókat. A beszámolók szervezése programonként történik,</w:t>
      </w:r>
      <w:r>
        <w:rPr>
          <w:spacing w:val="-10"/>
          <w:sz w:val="24"/>
        </w:rPr>
        <w:t xml:space="preserve"> </w:t>
      </w:r>
      <w:r>
        <w:rPr>
          <w:sz w:val="24"/>
        </w:rPr>
        <w:t>ennek</w:t>
      </w:r>
    </w:p>
    <w:p w:rsidR="0009686C" w:rsidRDefault="00AF12B3">
      <w:pPr>
        <w:pStyle w:val="Szvegtrzs"/>
        <w:ind w:left="1556"/>
      </w:pPr>
      <w:r>
        <w:t>felelősei a programvezetők.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6"/>
          <w:tab w:val="left" w:pos="1557"/>
        </w:tabs>
        <w:ind w:right="704"/>
        <w:rPr>
          <w:sz w:val="24"/>
        </w:rPr>
      </w:pPr>
      <w:r>
        <w:rPr>
          <w:sz w:val="24"/>
        </w:rPr>
        <w:t>A Tanács a progr</w:t>
      </w:r>
      <w:r>
        <w:rPr>
          <w:sz w:val="24"/>
        </w:rPr>
        <w:t>amvezető javaslata alapján dönt a doktorandusz téma-, illetve témavezető változtatása</w:t>
      </w:r>
      <w:r>
        <w:rPr>
          <w:spacing w:val="-3"/>
          <w:sz w:val="24"/>
        </w:rPr>
        <w:t xml:space="preserve"> </w:t>
      </w:r>
      <w:r>
        <w:rPr>
          <w:sz w:val="24"/>
        </w:rPr>
        <w:t>ügyében.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179"/>
        <w:rPr>
          <w:sz w:val="24"/>
        </w:rPr>
      </w:pPr>
      <w:r>
        <w:rPr>
          <w:sz w:val="24"/>
        </w:rPr>
        <w:t>A Tanács megtárgyalja, előzetesen engedélyezi a más doktori iskolában vagy külföldi részképzés során felvételre tervezett majd teljesített kurzusokra vonatkozó h</w:t>
      </w:r>
      <w:r>
        <w:rPr>
          <w:sz w:val="24"/>
        </w:rPr>
        <w:t>allgatói kérelmeket, majd a teljesítés után dönt a beszámítható kreditpontok</w:t>
      </w:r>
      <w:r>
        <w:rPr>
          <w:spacing w:val="-1"/>
          <w:sz w:val="24"/>
        </w:rPr>
        <w:t xml:space="preserve"> </w:t>
      </w:r>
      <w:r>
        <w:rPr>
          <w:sz w:val="24"/>
        </w:rPr>
        <w:t>számáról.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right="440"/>
        <w:rPr>
          <w:sz w:val="24"/>
        </w:rPr>
      </w:pPr>
      <w:r>
        <w:rPr>
          <w:sz w:val="24"/>
        </w:rPr>
        <w:t xml:space="preserve">A Tanács a komplex vizsga és doktori eljárás iránti kérelmek elbírálásakor javaslatot tesz a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 xml:space="preserve"> a vizsgatárgyakra, illetve a bíráló bizottságok személyi</w:t>
      </w:r>
      <w:r>
        <w:rPr>
          <w:spacing w:val="-1"/>
          <w:sz w:val="24"/>
        </w:rPr>
        <w:t xml:space="preserve"> </w:t>
      </w:r>
      <w:r>
        <w:rPr>
          <w:sz w:val="24"/>
        </w:rPr>
        <w:t>összetételé</w:t>
      </w:r>
      <w:r>
        <w:rPr>
          <w:sz w:val="24"/>
        </w:rPr>
        <w:t>re.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6"/>
          <w:tab w:val="left" w:pos="1557"/>
        </w:tabs>
        <w:ind w:right="590"/>
        <w:rPr>
          <w:sz w:val="24"/>
        </w:rPr>
      </w:pPr>
      <w:r>
        <w:rPr>
          <w:sz w:val="24"/>
        </w:rPr>
        <w:t>A komplex vizsgák szervezése programonként történik, ennek felelősei a programvezetők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right="468"/>
        <w:rPr>
          <w:sz w:val="24"/>
        </w:rPr>
      </w:pPr>
      <w:r>
        <w:rPr>
          <w:sz w:val="24"/>
        </w:rPr>
        <w:t>A Tanács meghatározza a tudományterület műveléséhez szükséges, illetve elismerhető idegen</w:t>
      </w:r>
      <w:r>
        <w:rPr>
          <w:spacing w:val="-1"/>
          <w:sz w:val="24"/>
        </w:rPr>
        <w:t xml:space="preserve"> </w:t>
      </w:r>
      <w:r>
        <w:rPr>
          <w:sz w:val="24"/>
        </w:rPr>
        <w:t>nyelveket.</w:t>
      </w:r>
    </w:p>
    <w:p w:rsidR="0009686C" w:rsidRDefault="00AF12B3">
      <w:pPr>
        <w:pStyle w:val="Listaszerbekezds"/>
        <w:numPr>
          <w:ilvl w:val="1"/>
          <w:numId w:val="1"/>
        </w:numPr>
        <w:tabs>
          <w:tab w:val="left" w:pos="1557"/>
        </w:tabs>
        <w:ind w:right="334"/>
        <w:rPr>
          <w:sz w:val="24"/>
        </w:rPr>
      </w:pPr>
      <w:r>
        <w:rPr>
          <w:sz w:val="24"/>
        </w:rPr>
        <w:t>A Tanács dönt az idegen nyelvű eljárások valamint az ösztöndíjas hallgatók (külső) munkavállalásának</w:t>
      </w:r>
      <w:r>
        <w:rPr>
          <w:spacing w:val="-2"/>
          <w:sz w:val="24"/>
        </w:rPr>
        <w:t xml:space="preserve"> </w:t>
      </w:r>
      <w:r>
        <w:rPr>
          <w:sz w:val="24"/>
        </w:rPr>
        <w:t>engedélyezéséről.</w:t>
      </w: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ind w:right="688"/>
        <w:rPr>
          <w:sz w:val="24"/>
        </w:rPr>
      </w:pPr>
      <w:r>
        <w:rPr>
          <w:sz w:val="24"/>
        </w:rPr>
        <w:t>A DIT fenti hatásköreihez kötődő döntések meghozatala – kivételes és indokolt esetben, ideiglenesen – tanácsi döntéssel az iskola vezetőj</w:t>
      </w:r>
      <w:r>
        <w:rPr>
          <w:sz w:val="24"/>
        </w:rPr>
        <w:t>ére</w:t>
      </w:r>
      <w:r>
        <w:rPr>
          <w:spacing w:val="-7"/>
          <w:sz w:val="24"/>
        </w:rPr>
        <w:t xml:space="preserve"> </w:t>
      </w:r>
      <w:r>
        <w:rPr>
          <w:sz w:val="24"/>
        </w:rPr>
        <w:t>ruházható.</w:t>
      </w: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ind w:right="367"/>
        <w:rPr>
          <w:sz w:val="24"/>
        </w:rPr>
      </w:pPr>
      <w:r>
        <w:rPr>
          <w:sz w:val="24"/>
        </w:rPr>
        <w:t>A DIT döntéseit nyilvános szavazással hozza, kivéve a személyi kérdéseket, ahol a szavazás titkos. Kivételes és indoko</w:t>
      </w:r>
      <w:r>
        <w:rPr>
          <w:sz w:val="24"/>
        </w:rPr>
        <w:t>lt esetben a szavazás elektronikus úton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</w:p>
    <w:p w:rsidR="0009686C" w:rsidRDefault="00AF12B3">
      <w:pPr>
        <w:pStyle w:val="Szvegtrzs"/>
        <w:ind w:left="836"/>
      </w:pPr>
      <w:r>
        <w:t>lebonyolítható.</w:t>
      </w: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ind w:right="409"/>
        <w:rPr>
          <w:sz w:val="24"/>
        </w:rPr>
      </w:pPr>
      <w:r>
        <w:rPr>
          <w:sz w:val="24"/>
        </w:rPr>
        <w:t>A Tanács dönt a doktori iskola számára a doktori képzésre rendelke</w:t>
      </w:r>
      <w:r>
        <w:rPr>
          <w:sz w:val="24"/>
        </w:rPr>
        <w:t>zésre</w:t>
      </w:r>
      <w:r>
        <w:rPr>
          <w:spacing w:val="-24"/>
          <w:sz w:val="24"/>
        </w:rPr>
        <w:t xml:space="preserve"> </w:t>
      </w:r>
      <w:r>
        <w:rPr>
          <w:sz w:val="24"/>
        </w:rPr>
        <w:t>bocsátott pénzeszközök felosztásáról, és nyilvántartást vezet annak</w:t>
      </w:r>
      <w:r>
        <w:rPr>
          <w:spacing w:val="-9"/>
          <w:sz w:val="24"/>
        </w:rPr>
        <w:t xml:space="preserve"> </w:t>
      </w:r>
      <w:r>
        <w:rPr>
          <w:sz w:val="24"/>
        </w:rPr>
        <w:t>felhasználásáról.</w:t>
      </w:r>
    </w:p>
    <w:p w:rsidR="0009686C" w:rsidRDefault="00AF12B3">
      <w:pPr>
        <w:pStyle w:val="Listaszerbekezds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 Tanács munkáját az ELTE TTK FFI intézeti adminisztrációja</w:t>
      </w:r>
      <w:r>
        <w:rPr>
          <w:spacing w:val="-10"/>
          <w:sz w:val="24"/>
        </w:rPr>
        <w:t xml:space="preserve"> </w:t>
      </w:r>
      <w:r>
        <w:rPr>
          <w:sz w:val="24"/>
        </w:rPr>
        <w:t>segíti.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spacing w:before="1"/>
        <w:ind w:left="406" w:right="406"/>
        <w:jc w:val="center"/>
      </w:pPr>
      <w:r>
        <w:t>3.§</w:t>
      </w:r>
    </w:p>
    <w:p w:rsidR="0009686C" w:rsidRDefault="00AF12B3">
      <w:pPr>
        <w:pStyle w:val="Heading2"/>
        <w:spacing w:before="4"/>
        <w:ind w:left="402"/>
      </w:pPr>
      <w:r>
        <w:t>A Földtudományi Doktori Iskola programjai</w:t>
      </w:r>
    </w:p>
    <w:p w:rsidR="0009686C" w:rsidRDefault="0009686C">
      <w:pPr>
        <w:pStyle w:val="Szvegtrzs"/>
        <w:spacing w:before="7"/>
        <w:rPr>
          <w:b/>
          <w:sz w:val="23"/>
        </w:rPr>
      </w:pPr>
    </w:p>
    <w:p w:rsidR="0009686C" w:rsidRDefault="00AF12B3">
      <w:pPr>
        <w:pStyle w:val="Listaszerbekezds"/>
        <w:numPr>
          <w:ilvl w:val="0"/>
          <w:numId w:val="7"/>
        </w:numPr>
        <w:tabs>
          <w:tab w:val="left" w:pos="837"/>
        </w:tabs>
        <w:ind w:right="1672"/>
        <w:rPr>
          <w:sz w:val="24"/>
        </w:rPr>
      </w:pPr>
      <w:r>
        <w:rPr>
          <w:sz w:val="24"/>
        </w:rPr>
        <w:t xml:space="preserve">A Földtudományi Doktori Iskolához három doktori </w:t>
      </w:r>
      <w:r>
        <w:rPr>
          <w:sz w:val="24"/>
        </w:rPr>
        <w:t>program tartozik: Földrajz–Meteorológia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:rsidR="0009686C" w:rsidRDefault="00AF12B3">
      <w:pPr>
        <w:pStyle w:val="Szvegtrzs"/>
        <w:spacing w:before="1"/>
        <w:ind w:left="836"/>
      </w:pPr>
      <w:r>
        <w:t>Geológia–Geofizika Program</w:t>
      </w:r>
    </w:p>
    <w:p w:rsidR="0009686C" w:rsidRDefault="00AF12B3">
      <w:pPr>
        <w:pStyle w:val="Szvegtrzs"/>
        <w:ind w:left="836"/>
      </w:pPr>
      <w:r>
        <w:t xml:space="preserve">Térképészet és </w:t>
      </w:r>
      <w:proofErr w:type="spellStart"/>
      <w:r>
        <w:t>Geoinformatika</w:t>
      </w:r>
      <w:proofErr w:type="spellEnd"/>
      <w:r>
        <w:t xml:space="preserve"> Program</w:t>
      </w:r>
    </w:p>
    <w:p w:rsidR="0009686C" w:rsidRDefault="00AF12B3">
      <w:pPr>
        <w:pStyle w:val="Listaszerbekezds"/>
        <w:numPr>
          <w:ilvl w:val="0"/>
          <w:numId w:val="7"/>
        </w:numPr>
        <w:tabs>
          <w:tab w:val="left" w:pos="837"/>
        </w:tabs>
        <w:ind w:right="695"/>
        <w:rPr>
          <w:sz w:val="24"/>
        </w:rPr>
      </w:pPr>
      <w:r>
        <w:rPr>
          <w:sz w:val="24"/>
        </w:rPr>
        <w:t>A Földtudományi Doktori Iskola doktori programjaiban folyó képzést a doktori program vezetője a témavezetőkkel együttműködve</w:t>
      </w:r>
      <w:r>
        <w:rPr>
          <w:spacing w:val="-3"/>
          <w:sz w:val="24"/>
        </w:rPr>
        <w:t xml:space="preserve"> </w:t>
      </w:r>
      <w:r>
        <w:rPr>
          <w:sz w:val="24"/>
        </w:rPr>
        <w:t>felügyeli.</w:t>
      </w:r>
    </w:p>
    <w:p w:rsidR="0009686C" w:rsidRDefault="00AF12B3">
      <w:pPr>
        <w:pStyle w:val="Listaszerbekezds"/>
        <w:numPr>
          <w:ilvl w:val="0"/>
          <w:numId w:val="7"/>
        </w:numPr>
        <w:tabs>
          <w:tab w:val="left" w:pos="837"/>
        </w:tabs>
        <w:ind w:right="328"/>
        <w:rPr>
          <w:sz w:val="24"/>
        </w:rPr>
      </w:pPr>
      <w:r>
        <w:rPr>
          <w:sz w:val="24"/>
        </w:rPr>
        <w:t>A programvezető tevékenységét a doktori iskola tanácsának támogatásával és azzal együttműködve</w:t>
      </w:r>
      <w:r>
        <w:rPr>
          <w:spacing w:val="-1"/>
          <w:sz w:val="24"/>
        </w:rPr>
        <w:t xml:space="preserve"> </w:t>
      </w:r>
      <w:r>
        <w:rPr>
          <w:sz w:val="24"/>
        </w:rPr>
        <w:t>végzi.</w:t>
      </w:r>
    </w:p>
    <w:p w:rsidR="0009686C" w:rsidRDefault="0009686C">
      <w:pPr>
        <w:rPr>
          <w:sz w:val="24"/>
        </w:rPr>
        <w:sectPr w:rsidR="0009686C">
          <w:pgSz w:w="11910" w:h="16840"/>
          <w:pgMar w:top="1320" w:right="1440" w:bottom="280" w:left="1300" w:header="708" w:footer="708" w:gutter="0"/>
          <w:cols w:space="708"/>
        </w:sectPr>
      </w:pPr>
    </w:p>
    <w:p w:rsidR="0009686C" w:rsidRDefault="00AF12B3">
      <w:pPr>
        <w:pStyle w:val="Listaszerbekezds"/>
        <w:numPr>
          <w:ilvl w:val="0"/>
          <w:numId w:val="7"/>
        </w:numPr>
        <w:tabs>
          <w:tab w:val="left" w:pos="837"/>
        </w:tabs>
        <w:spacing w:before="69"/>
        <w:ind w:right="763"/>
        <w:rPr>
          <w:sz w:val="24"/>
        </w:rPr>
      </w:pPr>
      <w:r>
        <w:rPr>
          <w:sz w:val="24"/>
        </w:rPr>
        <w:lastRenderedPageBreak/>
        <w:t>A kutatási téma alapján a doktori programhoz tartozó PhD hallgató munkáját a témavezető</w:t>
      </w:r>
      <w:r>
        <w:rPr>
          <w:spacing w:val="-1"/>
          <w:sz w:val="24"/>
        </w:rPr>
        <w:t xml:space="preserve"> </w:t>
      </w:r>
      <w:r>
        <w:rPr>
          <w:sz w:val="24"/>
        </w:rPr>
        <w:t>irányítja.</w:t>
      </w: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spacing w:before="1"/>
        <w:rPr>
          <w:sz w:val="22"/>
        </w:rPr>
      </w:pPr>
    </w:p>
    <w:p w:rsidR="0009686C" w:rsidRDefault="00AF12B3">
      <w:pPr>
        <w:pStyle w:val="Szvegtrzs"/>
        <w:ind w:left="406" w:right="406"/>
        <w:jc w:val="center"/>
      </w:pPr>
      <w:r>
        <w:t>4.§</w:t>
      </w:r>
    </w:p>
    <w:p w:rsidR="0009686C" w:rsidRDefault="00AF12B3">
      <w:pPr>
        <w:pStyle w:val="Heading2"/>
        <w:spacing w:before="5"/>
      </w:pPr>
      <w:r>
        <w:t>A Földtudományi Doktori Iskola Gyűlése</w:t>
      </w:r>
    </w:p>
    <w:p w:rsidR="0009686C" w:rsidRDefault="0009686C">
      <w:pPr>
        <w:pStyle w:val="Szvegtrzs"/>
        <w:spacing w:before="6"/>
        <w:rPr>
          <w:b/>
          <w:sz w:val="23"/>
        </w:rPr>
      </w:pPr>
    </w:p>
    <w:p w:rsidR="0009686C" w:rsidRDefault="00AF12B3">
      <w:pPr>
        <w:pStyle w:val="Listaszerbekezds"/>
        <w:numPr>
          <w:ilvl w:val="0"/>
          <w:numId w:val="6"/>
        </w:numPr>
        <w:tabs>
          <w:tab w:val="left" w:pos="837"/>
        </w:tabs>
        <w:ind w:right="136"/>
        <w:rPr>
          <w:sz w:val="24"/>
        </w:rPr>
      </w:pPr>
      <w:r>
        <w:rPr>
          <w:sz w:val="24"/>
        </w:rPr>
        <w:t>A Gyűlés a Földtudományi Doktori Iskola szavazati joggal rendelkező</w:t>
      </w:r>
      <w:r>
        <w:rPr>
          <w:spacing w:val="-30"/>
          <w:sz w:val="24"/>
        </w:rPr>
        <w:t xml:space="preserve"> </w:t>
      </w:r>
      <w:r>
        <w:rPr>
          <w:sz w:val="24"/>
        </w:rPr>
        <w:t>törzstagjaiból, valamint tanácskozási jogú meghívott tanáraiból</w:t>
      </w:r>
      <w:r>
        <w:rPr>
          <w:spacing w:val="-3"/>
          <w:sz w:val="24"/>
        </w:rPr>
        <w:t xml:space="preserve"> </w:t>
      </w:r>
      <w:r>
        <w:rPr>
          <w:sz w:val="24"/>
        </w:rPr>
        <w:t>áll.</w:t>
      </w:r>
    </w:p>
    <w:p w:rsidR="0009686C" w:rsidRDefault="00AF12B3">
      <w:pPr>
        <w:pStyle w:val="Listaszerbekezds"/>
        <w:numPr>
          <w:ilvl w:val="0"/>
          <w:numId w:val="6"/>
        </w:numPr>
        <w:tabs>
          <w:tab w:val="left" w:pos="837"/>
        </w:tabs>
        <w:ind w:right="567"/>
        <w:rPr>
          <w:sz w:val="24"/>
        </w:rPr>
      </w:pPr>
      <w:r>
        <w:rPr>
          <w:sz w:val="24"/>
        </w:rPr>
        <w:t>A Gyűlés szükség szerinti gyakorisággal ülésezik, a doktori iskola vezetője hív</w:t>
      </w:r>
      <w:r>
        <w:rPr>
          <w:sz w:val="24"/>
        </w:rPr>
        <w:t>ja össze a tagok részére előzetesen kiküldött írásbeli</w:t>
      </w:r>
      <w:r>
        <w:rPr>
          <w:spacing w:val="-4"/>
          <w:sz w:val="24"/>
        </w:rPr>
        <w:t xml:space="preserve"> </w:t>
      </w:r>
      <w:r>
        <w:rPr>
          <w:sz w:val="24"/>
        </w:rPr>
        <w:t>meghívóval.</w:t>
      </w:r>
    </w:p>
    <w:p w:rsidR="0009686C" w:rsidRDefault="00AF12B3">
      <w:pPr>
        <w:pStyle w:val="Listaszerbekezds"/>
        <w:numPr>
          <w:ilvl w:val="0"/>
          <w:numId w:val="6"/>
        </w:numPr>
        <w:tabs>
          <w:tab w:val="left" w:pos="837"/>
        </w:tabs>
        <w:ind w:right="142"/>
        <w:rPr>
          <w:sz w:val="24"/>
        </w:rPr>
      </w:pPr>
      <w:r>
        <w:rPr>
          <w:sz w:val="24"/>
        </w:rPr>
        <w:t>A Gyűlés javaslatokat fogalmaz meg minden, a doktori iskola hosszú távú oktatási</w:t>
      </w:r>
      <w:r>
        <w:rPr>
          <w:spacing w:val="-28"/>
          <w:sz w:val="24"/>
        </w:rPr>
        <w:t xml:space="preserve"> </w:t>
      </w:r>
      <w:r>
        <w:rPr>
          <w:sz w:val="24"/>
        </w:rPr>
        <w:t>és kutatási stratégiáját, illetve működését érintő kérdésben, továbbá az iskola vezetőjét, a programvezetőke</w:t>
      </w:r>
      <w:r>
        <w:rPr>
          <w:sz w:val="24"/>
        </w:rPr>
        <w:t>t és a tanácstagokat érintő személyi</w:t>
      </w:r>
      <w:r>
        <w:rPr>
          <w:spacing w:val="-7"/>
          <w:sz w:val="24"/>
        </w:rPr>
        <w:t xml:space="preserve"> </w:t>
      </w:r>
      <w:r>
        <w:rPr>
          <w:sz w:val="24"/>
        </w:rPr>
        <w:t>kérdésekben.</w:t>
      </w:r>
    </w:p>
    <w:p w:rsidR="0009686C" w:rsidRDefault="0009686C">
      <w:pPr>
        <w:pStyle w:val="Szvegtrzs"/>
        <w:spacing w:before="1"/>
      </w:pPr>
    </w:p>
    <w:p w:rsidR="0009686C" w:rsidRDefault="00AF12B3">
      <w:pPr>
        <w:pStyle w:val="Szvegtrzs"/>
        <w:ind w:left="406" w:right="406"/>
        <w:jc w:val="center"/>
      </w:pPr>
      <w:r>
        <w:t>5.§</w:t>
      </w:r>
    </w:p>
    <w:p w:rsidR="0009686C" w:rsidRDefault="0009686C">
      <w:pPr>
        <w:pStyle w:val="Szvegtrzs"/>
        <w:spacing w:before="5"/>
      </w:pPr>
    </w:p>
    <w:p w:rsidR="0009686C" w:rsidRDefault="00AF12B3">
      <w:pPr>
        <w:pStyle w:val="Heading2"/>
        <w:spacing w:before="0"/>
        <w:ind w:left="402"/>
      </w:pPr>
      <w:r>
        <w:t>A fokozatszerzés sajátos előfeltételei a Földtudományi Doktori Iskolában</w:t>
      </w:r>
    </w:p>
    <w:p w:rsidR="0009686C" w:rsidRDefault="0009686C">
      <w:pPr>
        <w:pStyle w:val="Szvegtrzs"/>
        <w:spacing w:before="6"/>
        <w:rPr>
          <w:b/>
          <w:sz w:val="23"/>
        </w:rPr>
      </w:pPr>
    </w:p>
    <w:p w:rsidR="0009686C" w:rsidRDefault="00AF12B3">
      <w:pPr>
        <w:pStyle w:val="Listaszerbekezds"/>
        <w:numPr>
          <w:ilvl w:val="0"/>
          <w:numId w:val="5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 xml:space="preserve">Nyelvvizsga: az értekezés benyújtásának feltétele az </w:t>
      </w:r>
      <w:proofErr w:type="spellStart"/>
      <w:r>
        <w:rPr>
          <w:sz w:val="24"/>
        </w:rPr>
        <w:t>EDSZ-ben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meghatározottakon</w:t>
      </w:r>
    </w:p>
    <w:p w:rsidR="0009686C" w:rsidRDefault="00AF12B3">
      <w:pPr>
        <w:pStyle w:val="Szvegtrzs"/>
        <w:ind w:left="836" w:right="156"/>
      </w:pPr>
      <w:r>
        <w:t>túl, hogy a doktorandusz az angol, német, francia, spanyol, orosz nyelvek legalább</w:t>
      </w:r>
      <w:r>
        <w:t xml:space="preserve"> egyikében rendelkezzék legalább C típusú, középfokú (vagy azzal egyenértékű)</w:t>
      </w:r>
    </w:p>
    <w:p w:rsidR="0009686C" w:rsidRDefault="00AF12B3">
      <w:pPr>
        <w:pStyle w:val="Szvegtrzs"/>
        <w:ind w:left="836"/>
      </w:pPr>
      <w:r>
        <w:t>nyelvvizsgával.</w:t>
      </w:r>
    </w:p>
    <w:p w:rsidR="0009686C" w:rsidRDefault="00AF12B3">
      <w:pPr>
        <w:pStyle w:val="Listaszerbekezds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Publikációk: az értekezés benyújtásának feltétele legalább 2, az</w:t>
      </w:r>
      <w:r>
        <w:rPr>
          <w:spacing w:val="-4"/>
          <w:sz w:val="24"/>
        </w:rPr>
        <w:t xml:space="preserve"> </w:t>
      </w:r>
      <w:r>
        <w:rPr>
          <w:sz w:val="24"/>
        </w:rPr>
        <w:t>értekezés</w:t>
      </w:r>
    </w:p>
    <w:p w:rsidR="0009686C" w:rsidRDefault="00AF12B3">
      <w:pPr>
        <w:pStyle w:val="Szvegtrzs"/>
        <w:ind w:left="836" w:right="116"/>
      </w:pPr>
      <w:r>
        <w:t>tém</w:t>
      </w:r>
      <w:r>
        <w:t xml:space="preserve">akörében megjelent, az MTMT adattárba feltöltött tudományos publikáció, amely s megfelel az ODT </w:t>
      </w:r>
      <w:proofErr w:type="spellStart"/>
      <w:r>
        <w:t>tudománymetriai</w:t>
      </w:r>
      <w:proofErr w:type="spellEnd"/>
      <w:r>
        <w:t xml:space="preserve"> követelményeinek. Folyóiratcikkek</w:t>
      </w:r>
    </w:p>
    <w:p w:rsidR="0009686C" w:rsidRDefault="00AF12B3">
      <w:pPr>
        <w:pStyle w:val="Szvegtrzs"/>
        <w:ind w:left="836" w:right="1096"/>
      </w:pPr>
      <w:r>
        <w:t>elfogadásakor az MTA X. és IX. osztálya szakmailag illetékes tudományos bizottságai által meghatározott folyói</w:t>
      </w:r>
      <w:r>
        <w:t>ratlisták az irányadók.</w:t>
      </w: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rPr>
          <w:sz w:val="22"/>
        </w:rPr>
      </w:pPr>
    </w:p>
    <w:p w:rsidR="0009686C" w:rsidRDefault="00AF12B3">
      <w:pPr>
        <w:ind w:left="116"/>
        <w:rPr>
          <w:i/>
          <w:sz w:val="24"/>
        </w:rPr>
      </w:pPr>
      <w:r>
        <w:rPr>
          <w:i/>
          <w:sz w:val="24"/>
        </w:rPr>
        <w:t>EDT jóváhagyta a xxxxxxxxxxxxxxxxxx</w:t>
      </w:r>
      <w:r>
        <w:rPr>
          <w:i/>
          <w:sz w:val="24"/>
        </w:rPr>
        <w:t>-i tanácsi ülésen.</w:t>
      </w:r>
    </w:p>
    <w:p w:rsidR="0009686C" w:rsidRDefault="0009686C">
      <w:pPr>
        <w:pStyle w:val="Szvegtrzs"/>
        <w:rPr>
          <w:i/>
          <w:sz w:val="26"/>
        </w:rPr>
      </w:pPr>
    </w:p>
    <w:p w:rsidR="0009686C" w:rsidRDefault="0009686C">
      <w:pPr>
        <w:pStyle w:val="Szvegtrzs"/>
        <w:rPr>
          <w:i/>
          <w:sz w:val="22"/>
        </w:rPr>
      </w:pPr>
    </w:p>
    <w:p w:rsidR="0009686C" w:rsidRDefault="00AF12B3">
      <w:pPr>
        <w:pStyle w:val="Szvegtrzs"/>
        <w:ind w:left="116"/>
      </w:pPr>
      <w:r>
        <w:t>Mellékletek:</w:t>
      </w:r>
    </w:p>
    <w:p w:rsidR="0009686C" w:rsidRDefault="00AF12B3">
      <w:pPr>
        <w:pStyle w:val="Listaszerbekezds"/>
        <w:numPr>
          <w:ilvl w:val="1"/>
          <w:numId w:val="5"/>
        </w:numPr>
        <w:tabs>
          <w:tab w:val="left" w:pos="1532"/>
          <w:tab w:val="left" w:pos="1533"/>
        </w:tabs>
        <w:ind w:hanging="565"/>
        <w:rPr>
          <w:sz w:val="24"/>
        </w:rPr>
      </w:pPr>
      <w:r>
        <w:rPr>
          <w:sz w:val="24"/>
        </w:rPr>
        <w:t>sz. melléklet: Minőségbiztosítási Terv</w:t>
      </w:r>
    </w:p>
    <w:p w:rsidR="0009686C" w:rsidRDefault="00AF12B3">
      <w:pPr>
        <w:pStyle w:val="Listaszerbekezds"/>
        <w:numPr>
          <w:ilvl w:val="1"/>
          <w:numId w:val="5"/>
        </w:numPr>
        <w:tabs>
          <w:tab w:val="left" w:pos="1532"/>
          <w:tab w:val="left" w:pos="1533"/>
        </w:tabs>
        <w:ind w:hanging="565"/>
        <w:rPr>
          <w:sz w:val="24"/>
        </w:rPr>
      </w:pPr>
      <w:r>
        <w:rPr>
          <w:sz w:val="24"/>
        </w:rPr>
        <w:t>sz. melléklet:</w:t>
      </w:r>
      <w:r>
        <w:rPr>
          <w:spacing w:val="-1"/>
          <w:sz w:val="24"/>
        </w:rPr>
        <w:t xml:space="preserve"> </w:t>
      </w:r>
      <w:r>
        <w:rPr>
          <w:sz w:val="24"/>
        </w:rPr>
        <w:t>Kreditszabályzat</w:t>
      </w:r>
    </w:p>
    <w:p w:rsidR="0009686C" w:rsidRDefault="0009686C">
      <w:pPr>
        <w:rPr>
          <w:sz w:val="24"/>
        </w:rPr>
        <w:sectPr w:rsidR="0009686C">
          <w:pgSz w:w="11910" w:h="16840"/>
          <w:pgMar w:top="1320" w:right="1440" w:bottom="280" w:left="1300" w:header="708" w:footer="708" w:gutter="0"/>
          <w:cols w:space="708"/>
        </w:sectPr>
      </w:pPr>
    </w:p>
    <w:p w:rsidR="0009686C" w:rsidRDefault="00AF12B3">
      <w:pPr>
        <w:pStyle w:val="Listaszerbekezds"/>
        <w:numPr>
          <w:ilvl w:val="0"/>
          <w:numId w:val="4"/>
        </w:numPr>
        <w:tabs>
          <w:tab w:val="left" w:pos="1018"/>
        </w:tabs>
        <w:spacing w:before="69"/>
        <w:ind w:hanging="182"/>
        <w:jc w:val="left"/>
        <w:rPr>
          <w:i/>
        </w:rPr>
      </w:pPr>
      <w:r>
        <w:rPr>
          <w:i/>
          <w:sz w:val="24"/>
        </w:rPr>
        <w:lastRenderedPageBreak/>
        <w:t>Melléklet</w:t>
      </w:r>
    </w:p>
    <w:p w:rsidR="0009686C" w:rsidRDefault="0009686C">
      <w:pPr>
        <w:pStyle w:val="Szvegtrzs"/>
        <w:spacing w:before="5"/>
        <w:rPr>
          <w:i/>
        </w:rPr>
      </w:pPr>
    </w:p>
    <w:p w:rsidR="0009686C" w:rsidRDefault="00AF12B3">
      <w:pPr>
        <w:pStyle w:val="Heading2"/>
        <w:spacing w:before="0"/>
        <w:ind w:left="116" w:right="0"/>
        <w:jc w:val="both"/>
      </w:pPr>
      <w:r>
        <w:t>A Földtudományi Doktori Iskola Minőségbiztosítási Terve</w:t>
      </w:r>
    </w:p>
    <w:p w:rsidR="0009686C" w:rsidRDefault="0009686C">
      <w:pPr>
        <w:pStyle w:val="Szvegtrzs"/>
        <w:spacing w:before="7"/>
        <w:rPr>
          <w:b/>
          <w:sz w:val="23"/>
        </w:rPr>
      </w:pPr>
    </w:p>
    <w:p w:rsidR="0009686C" w:rsidRDefault="00AF12B3">
      <w:pPr>
        <w:pStyle w:val="Szvegtrzs"/>
        <w:ind w:left="116" w:right="121"/>
        <w:jc w:val="both"/>
      </w:pPr>
      <w:r>
        <w:t>Az ELTE Földtudományi Doktori Iskola Minőségbiztosítási Terve az Eötvös Loránd Tudományegyetem Doktori Szabályzatában, annak a Természettudományi Karra vonatkozó különös részében, valamint a doktori iskola Működési Szabályzatában megfogalmazott alapelvekre</w:t>
      </w:r>
      <w:r>
        <w:t xml:space="preserve"> és szabályokra</w:t>
      </w:r>
      <w:r>
        <w:rPr>
          <w:spacing w:val="-5"/>
        </w:rPr>
        <w:t xml:space="preserve"> </w:t>
      </w:r>
      <w:r>
        <w:t>épül.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116" w:right="124"/>
        <w:jc w:val="both"/>
      </w:pPr>
      <w:r>
        <w:t>A doktori iskola működését a Természettudományi Doktori Tanács (TDT) és az Egyetemi Doktori Tanács (EDT)</w:t>
      </w:r>
      <w:r>
        <w:rPr>
          <w:spacing w:val="2"/>
        </w:rPr>
        <w:t xml:space="preserve"> </w:t>
      </w:r>
      <w:r>
        <w:t>felügyeli.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116" w:right="116"/>
        <w:jc w:val="both"/>
      </w:pPr>
      <w:r>
        <w:t>A</w:t>
      </w:r>
      <w:r>
        <w:rPr>
          <w:spacing w:val="-15"/>
        </w:rPr>
        <w:t xml:space="preserve"> </w:t>
      </w:r>
      <w:r>
        <w:t>doktori</w:t>
      </w:r>
      <w:r>
        <w:rPr>
          <w:spacing w:val="-14"/>
        </w:rPr>
        <w:t xml:space="preserve"> </w:t>
      </w:r>
      <w:r>
        <w:t>iskola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Minőségbiztosítási</w:t>
      </w:r>
      <w:r>
        <w:rPr>
          <w:spacing w:val="-14"/>
        </w:rPr>
        <w:t xml:space="preserve"> </w:t>
      </w:r>
      <w:r>
        <w:t>Tervben</w:t>
      </w:r>
      <w:r>
        <w:rPr>
          <w:spacing w:val="-14"/>
        </w:rPr>
        <w:t xml:space="preserve"> </w:t>
      </w:r>
      <w:r>
        <w:t>meghatározott</w:t>
      </w:r>
      <w:r>
        <w:rPr>
          <w:spacing w:val="-13"/>
        </w:rPr>
        <w:t xml:space="preserve"> </w:t>
      </w:r>
      <w:r>
        <w:t>szempontokat</w:t>
      </w:r>
      <w:r>
        <w:rPr>
          <w:spacing w:val="-16"/>
        </w:rPr>
        <w:t xml:space="preserve"> </w:t>
      </w:r>
      <w:r>
        <w:t>követve</w:t>
      </w:r>
      <w:r>
        <w:rPr>
          <w:spacing w:val="-15"/>
        </w:rPr>
        <w:t xml:space="preserve"> </w:t>
      </w:r>
      <w:r>
        <w:t>biztosítja a doktori képzés és a do</w:t>
      </w:r>
      <w:r>
        <w:t>ktori fokozatszerzési eljárás magas színvonalát annak minden szakaszában (felvétel, doktori tanulmányok, komplex vizsga, fokozatszerzés). Minőségbiztosítási követelményként a doktori iskola folyamatos kapcsolatot tart a rokon tudományterületeken működő dok</w:t>
      </w:r>
      <w:r>
        <w:t>tori iskolákkal, a képzési tapasztalatok, tanulságok kölcsönös hasznosítása</w:t>
      </w:r>
      <w:r>
        <w:rPr>
          <w:spacing w:val="-3"/>
        </w:rPr>
        <w:t xml:space="preserve"> </w:t>
      </w:r>
      <w:r>
        <w:t>érdekében.</w:t>
      </w:r>
    </w:p>
    <w:p w:rsidR="0009686C" w:rsidRDefault="0009686C">
      <w:pPr>
        <w:pStyle w:val="Szvegtrzs"/>
        <w:spacing w:before="1"/>
      </w:pPr>
    </w:p>
    <w:p w:rsidR="0009686C" w:rsidRDefault="00AF12B3">
      <w:pPr>
        <w:pStyle w:val="Szvegtrzs"/>
        <w:ind w:left="116" w:right="118"/>
        <w:jc w:val="both"/>
      </w:pPr>
      <w:r>
        <w:t>A Minőségbiztosítási Terv tartalmazza a doktori képzésben résztvevő hallgatókkal és oktatókkal szemben támasztott követelmények folyamatos biztosításának, ellenőrzéséne</w:t>
      </w:r>
      <w:r>
        <w:t>k rendjét és intézményeit.</w:t>
      </w:r>
    </w:p>
    <w:p w:rsidR="0009686C" w:rsidRDefault="0009686C">
      <w:pPr>
        <w:pStyle w:val="Szvegtrzs"/>
      </w:pPr>
    </w:p>
    <w:p w:rsidR="0009686C" w:rsidRDefault="00AF12B3">
      <w:pPr>
        <w:ind w:left="116"/>
        <w:rPr>
          <w:i/>
          <w:sz w:val="24"/>
        </w:rPr>
      </w:pPr>
      <w:r>
        <w:rPr>
          <w:i/>
          <w:sz w:val="24"/>
        </w:rPr>
        <w:t>Felvétel</w:t>
      </w:r>
    </w:p>
    <w:p w:rsidR="0009686C" w:rsidRDefault="00AF12B3">
      <w:pPr>
        <w:pStyle w:val="Szvegtrzs"/>
        <w:ind w:left="116" w:right="121"/>
        <w:jc w:val="both"/>
      </w:pPr>
      <w:r>
        <w:t>A doktori iskolában meghirdethető témakiírásokat a doktori iskola tanácsa (DIT) összegyűjti és közzéteszi. A DIT gondoskodik arról, hogy a témakiírások kövessék a szakterületi tudományos fejlődést.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116" w:right="113"/>
        <w:jc w:val="both"/>
      </w:pPr>
      <w:r>
        <w:t>A doktori képzésre j</w:t>
      </w:r>
      <w:r>
        <w:t>elentkezőkkel a DIT által megbízott felvételi bizottság folytat – szükség esetén doktori programonként – felvételi beszélgetést. A felvételi bizottság – a felvételi jelentkezéskor bekért dokumentumok alapján – megvizsgálja a jelentkezők tanulmányi eredmény</w:t>
      </w:r>
      <w:r>
        <w:t>eit, szakmai felkészültségét, nyelvtudását, korábbi tudományos munkáját,</w:t>
      </w:r>
      <w:r>
        <w:rPr>
          <w:spacing w:val="-41"/>
        </w:rPr>
        <w:t xml:space="preserve"> </w:t>
      </w:r>
      <w:r>
        <w:t>egyetemi tanulmányaik során mutatott teljesítményüket és kutatási tervük megvalósíthatóságát. Ez alapozza meg, hogy a doktori képzésre azok a jelentkezők nyernek felvételt, akik már r</w:t>
      </w:r>
      <w:r>
        <w:t>endelkeznek a képzés megkezdéséhez szükséges</w:t>
      </w:r>
      <w:r>
        <w:rPr>
          <w:spacing w:val="-1"/>
        </w:rPr>
        <w:t xml:space="preserve"> </w:t>
      </w:r>
      <w:r>
        <w:t>előismeretekkel.</w:t>
      </w:r>
    </w:p>
    <w:p w:rsidR="0009686C" w:rsidRDefault="0009686C">
      <w:pPr>
        <w:pStyle w:val="Szvegtrzs"/>
        <w:spacing w:before="1"/>
      </w:pPr>
    </w:p>
    <w:p w:rsidR="0009686C" w:rsidRDefault="00AF12B3">
      <w:pPr>
        <w:ind w:left="116"/>
        <w:jc w:val="both"/>
        <w:rPr>
          <w:i/>
          <w:sz w:val="24"/>
        </w:rPr>
      </w:pPr>
      <w:r>
        <w:rPr>
          <w:i/>
          <w:sz w:val="24"/>
        </w:rPr>
        <w:t>Törzstagok, témavezetők és oktatók</w:t>
      </w:r>
    </w:p>
    <w:p w:rsidR="0009686C" w:rsidRDefault="00AF12B3">
      <w:pPr>
        <w:pStyle w:val="Szvegtrzs"/>
        <w:ind w:left="116" w:right="113"/>
        <w:jc w:val="both"/>
      </w:pPr>
      <w:r>
        <w:t>A doktori iskola törzstagjai, témavezetői és oktatói tudományos fokozattal rendelkező egyetemi oktatók és kutatók, akiket a DIT javaslata alapján a TDT alkalmasnak tart a doktori iskola működésében való részvételre, akik a doktori iskola tudományágaiban, i</w:t>
      </w:r>
      <w:r>
        <w:t xml:space="preserve">lletve kutatási területén folyamatos magas szintű tudományos tevékenységet folytatnak. A doktoranduszok szakmai munkáját a témavezetők irányítják. A témavezető figyelemmel kíséri a vezetett tanulmányi kötelezettségeinek teljesítését, illetve irányítja – a </w:t>
      </w:r>
      <w:r>
        <w:t>folyamatosan aktualizált kutatási terv alapján végzett – kutatómunkáját.</w:t>
      </w:r>
    </w:p>
    <w:p w:rsidR="0009686C" w:rsidRDefault="0009686C">
      <w:pPr>
        <w:pStyle w:val="Szvegtrzs"/>
        <w:spacing w:before="1"/>
      </w:pPr>
    </w:p>
    <w:p w:rsidR="0009686C" w:rsidRDefault="00AF12B3">
      <w:pPr>
        <w:pStyle w:val="Szvegtrzs"/>
        <w:ind w:left="116"/>
      </w:pPr>
      <w:r>
        <w:t>Az elvárt tanulmányi és kutatási követelményeket nem teljesítő hallgatók a képzésből kizárhatók, költségtérítéses képzésbe átsorolhatók.</w:t>
      </w:r>
    </w:p>
    <w:p w:rsidR="0009686C" w:rsidRDefault="0009686C">
      <w:pPr>
        <w:pStyle w:val="Szvegtrzs"/>
      </w:pPr>
    </w:p>
    <w:p w:rsidR="0009686C" w:rsidRDefault="00AF12B3">
      <w:pPr>
        <w:ind w:left="116"/>
        <w:rPr>
          <w:i/>
          <w:sz w:val="24"/>
        </w:rPr>
      </w:pPr>
      <w:r>
        <w:rPr>
          <w:i/>
          <w:sz w:val="24"/>
        </w:rPr>
        <w:t>Kurzusok</w:t>
      </w:r>
    </w:p>
    <w:p w:rsidR="0009686C" w:rsidRDefault="0009686C">
      <w:pPr>
        <w:rPr>
          <w:sz w:val="24"/>
        </w:rPr>
        <w:sectPr w:rsidR="0009686C">
          <w:pgSz w:w="11910" w:h="16840"/>
          <w:pgMar w:top="1320" w:right="1440" w:bottom="280" w:left="1300" w:header="708" w:footer="708" w:gutter="0"/>
          <w:cols w:space="708"/>
        </w:sectPr>
      </w:pPr>
    </w:p>
    <w:p w:rsidR="0009686C" w:rsidRDefault="00AF12B3">
      <w:pPr>
        <w:pStyle w:val="Szvegtrzs"/>
        <w:spacing w:before="69"/>
        <w:ind w:left="116" w:right="115"/>
        <w:jc w:val="both"/>
      </w:pPr>
      <w:r>
        <w:lastRenderedPageBreak/>
        <w:t>A DIT minden tanévben</w:t>
      </w:r>
      <w:r>
        <w:t xml:space="preserve"> felülvizsgálja a meghirdetésre kerülő doktori kurzusok listáját és felkéri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oktatókat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tárgyak</w:t>
      </w:r>
      <w:r>
        <w:rPr>
          <w:spacing w:val="-12"/>
        </w:rPr>
        <w:t xml:space="preserve"> </w:t>
      </w:r>
      <w:r>
        <w:t>tematikáinak</w:t>
      </w:r>
      <w:r>
        <w:rPr>
          <w:spacing w:val="-12"/>
        </w:rPr>
        <w:t xml:space="preserve"> </w:t>
      </w:r>
      <w:r>
        <w:t>aktualizálására.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doktoranduszoknak</w:t>
      </w:r>
      <w:r>
        <w:rPr>
          <w:spacing w:val="-12"/>
        </w:rPr>
        <w:t xml:space="preserve"> </w:t>
      </w:r>
      <w:r>
        <w:t>lehetőségük van – előzetes kérelem után – más doktori iskolában meghirdetett kurzusok felvételére</w:t>
      </w:r>
      <w:r>
        <w:rPr>
          <w:spacing w:val="-11"/>
        </w:rPr>
        <w:t xml:space="preserve"> </w:t>
      </w:r>
      <w:r>
        <w:t>is.</w:t>
      </w:r>
    </w:p>
    <w:p w:rsidR="0009686C" w:rsidRDefault="0009686C">
      <w:pPr>
        <w:pStyle w:val="Szvegtrzs"/>
        <w:spacing w:before="1"/>
      </w:pPr>
    </w:p>
    <w:p w:rsidR="0009686C" w:rsidRDefault="00AF12B3">
      <w:pPr>
        <w:ind w:left="116"/>
        <w:jc w:val="both"/>
        <w:rPr>
          <w:i/>
          <w:sz w:val="24"/>
        </w:rPr>
      </w:pPr>
      <w:r>
        <w:rPr>
          <w:i/>
          <w:sz w:val="24"/>
        </w:rPr>
        <w:t>Komplex vizsga</w:t>
      </w:r>
    </w:p>
    <w:p w:rsidR="0009686C" w:rsidRDefault="0009686C">
      <w:pPr>
        <w:pStyle w:val="Szvegtrzs"/>
        <w:rPr>
          <w:i/>
        </w:rPr>
      </w:pPr>
    </w:p>
    <w:p w:rsidR="0009686C" w:rsidRDefault="00AF12B3">
      <w:pPr>
        <w:pStyle w:val="Szvegtrzs"/>
        <w:ind w:left="116"/>
      </w:pPr>
      <w:r>
        <w:t xml:space="preserve">A komplex vizsga elméleti részében a vizsgázó teljesítményét a vizsgabizottság tárgyanként értékeli, és ez alapján a vizsgát tárgyanként és összességében is kétfokozatú skálán – megfelelt, nem megfelelt, - minősíti. Ha a vizsgázó a komplex </w:t>
      </w:r>
      <w:r>
        <w:t>vizsga elméleti tárgyai közül valamelyikre nem megfelelt minősítést kap, akkor e tárgyból ugyanabban a</w:t>
      </w:r>
    </w:p>
    <w:p w:rsidR="0009686C" w:rsidRDefault="00AF12B3">
      <w:pPr>
        <w:pStyle w:val="Szvegtrzs"/>
        <w:ind w:left="116"/>
      </w:pPr>
      <w:r>
        <w:t>vizsgaidőszakban az utóvizsgára kijelölt napon utóvizsgát tehet.</w:t>
      </w:r>
    </w:p>
    <w:p w:rsidR="0009686C" w:rsidRDefault="00AF12B3">
      <w:pPr>
        <w:pStyle w:val="Szvegtrzs"/>
        <w:ind w:left="116" w:right="138"/>
      </w:pPr>
      <w:r>
        <w:t>A komplex vizsga elméleti részében a vizsgák értékelésének módját és az értékelés alapjá</w:t>
      </w:r>
      <w:r>
        <w:t>n a doktori fokozat minősítésébe beszámított eredményét a doktori iskola határozza meg az</w:t>
      </w:r>
    </w:p>
    <w:p w:rsidR="0009686C" w:rsidRDefault="00AF12B3">
      <w:pPr>
        <w:pStyle w:val="Szvegtrzs"/>
        <w:ind w:left="116"/>
      </w:pPr>
      <w:r>
        <w:t>alábbiak szerint.</w:t>
      </w:r>
    </w:p>
    <w:p w:rsidR="0009686C" w:rsidRDefault="00AF12B3">
      <w:pPr>
        <w:pStyle w:val="Szvegtrzs"/>
        <w:ind w:left="116" w:right="623"/>
      </w:pPr>
      <w:r>
        <w:t>A komplex vizsga elméleti részére kapott 1-1 osztályzat összege a maximális érték (10) százalékában megadva kerül átalakításra 4 fokozatú értékeléss</w:t>
      </w:r>
      <w:r>
        <w:t>é.</w:t>
      </w: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rPr>
          <w:sz w:val="22"/>
        </w:rPr>
      </w:pPr>
    </w:p>
    <w:p w:rsidR="0009686C" w:rsidRDefault="00AF12B3">
      <w:pPr>
        <w:pStyle w:val="Szvegtrzs"/>
        <w:spacing w:before="1"/>
        <w:ind w:left="116" w:right="117"/>
        <w:jc w:val="both"/>
      </w:pPr>
      <w:r>
        <w:t xml:space="preserve">A DIT – programonként - szervezi a komplex vizsgák lebonyolítását, </w:t>
      </w:r>
      <w:proofErr w:type="spellStart"/>
      <w:r>
        <w:t>íránymutatásokat</w:t>
      </w:r>
      <w:proofErr w:type="spellEnd"/>
      <w:r>
        <w:t xml:space="preserve"> fogalmaz</w:t>
      </w:r>
      <w:r>
        <w:rPr>
          <w:spacing w:val="-10"/>
        </w:rPr>
        <w:t xml:space="preserve"> </w:t>
      </w:r>
      <w:r>
        <w:t>meg</w:t>
      </w:r>
      <w:r>
        <w:rPr>
          <w:spacing w:val="-13"/>
        </w:rPr>
        <w:t xml:space="preserve"> </w:t>
      </w:r>
      <w:r>
        <w:t>azok</w:t>
      </w:r>
      <w:r>
        <w:rPr>
          <w:spacing w:val="-11"/>
        </w:rPr>
        <w:t xml:space="preserve"> </w:t>
      </w:r>
      <w:r>
        <w:t>jellegére,</w:t>
      </w:r>
      <w:r>
        <w:rPr>
          <w:spacing w:val="-11"/>
        </w:rPr>
        <w:t xml:space="preserve"> </w:t>
      </w:r>
      <w:r>
        <w:t>követelményeire,</w:t>
      </w:r>
      <w:r>
        <w:rPr>
          <w:spacing w:val="-11"/>
        </w:rPr>
        <w:t xml:space="preserve"> </w:t>
      </w:r>
      <w:r>
        <w:t>javaslatot</w:t>
      </w:r>
      <w:r>
        <w:rPr>
          <w:spacing w:val="-10"/>
        </w:rPr>
        <w:t xml:space="preserve"> </w:t>
      </w:r>
      <w:r>
        <w:t>tesz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TDT-nek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bíráló</w:t>
      </w:r>
      <w:r>
        <w:rPr>
          <w:spacing w:val="-11"/>
        </w:rPr>
        <w:t xml:space="preserve"> </w:t>
      </w:r>
      <w:r>
        <w:t>bizottságok összetételére, évente értékeli a komplex vizsgák</w:t>
      </w:r>
      <w:r>
        <w:rPr>
          <w:spacing w:val="-1"/>
        </w:rPr>
        <w:t xml:space="preserve"> </w:t>
      </w:r>
      <w:r>
        <w:t>tapasztalatait.</w:t>
      </w:r>
    </w:p>
    <w:p w:rsidR="0009686C" w:rsidRDefault="0009686C">
      <w:pPr>
        <w:pStyle w:val="Szvegtrzs"/>
      </w:pPr>
    </w:p>
    <w:p w:rsidR="0009686C" w:rsidRDefault="00AF12B3">
      <w:pPr>
        <w:ind w:left="116"/>
        <w:jc w:val="both"/>
        <w:rPr>
          <w:i/>
          <w:sz w:val="24"/>
        </w:rPr>
      </w:pPr>
      <w:r>
        <w:rPr>
          <w:i/>
          <w:sz w:val="24"/>
        </w:rPr>
        <w:t>Külföldi részképzés</w:t>
      </w:r>
    </w:p>
    <w:p w:rsidR="0009686C" w:rsidRDefault="00AF12B3">
      <w:pPr>
        <w:pStyle w:val="Szvegtrzs"/>
        <w:ind w:left="116" w:right="115"/>
        <w:jc w:val="both"/>
      </w:pPr>
      <w:r>
        <w:t>A doktori iskola támogatja a doktorandusz külföldi részképzését. A külföldi tanulmányút és kutatómunka színvonalának biztosítása érdekében a doktorandusznak előzetesen részletes tanulmányi és kutatási tervet kell benyújtaniuk és a dokto</w:t>
      </w:r>
      <w:r>
        <w:t>ri iskola tanácsának jóváhagyását kell</w:t>
      </w:r>
      <w:r>
        <w:rPr>
          <w:spacing w:val="-5"/>
        </w:rPr>
        <w:t xml:space="preserve"> </w:t>
      </w:r>
      <w:r>
        <w:t>kérniük.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külföldi</w:t>
      </w:r>
      <w:r>
        <w:rPr>
          <w:spacing w:val="-4"/>
        </w:rPr>
        <w:t xml:space="preserve"> </w:t>
      </w:r>
      <w:r>
        <w:t>tanulmányút</w:t>
      </w:r>
      <w:r>
        <w:rPr>
          <w:spacing w:val="-4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teljesített</w:t>
      </w:r>
      <w:r>
        <w:rPr>
          <w:spacing w:val="-4"/>
        </w:rPr>
        <w:t xml:space="preserve"> </w:t>
      </w:r>
      <w:r>
        <w:t>tanulmányok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kutatómunka</w:t>
      </w:r>
      <w:r>
        <w:rPr>
          <w:spacing w:val="-5"/>
        </w:rPr>
        <w:t xml:space="preserve"> </w:t>
      </w:r>
      <w:r>
        <w:t>kreditként történő beszámíthatóságáról a DIT teljesítményigazolás alapján</w:t>
      </w:r>
      <w:r>
        <w:rPr>
          <w:spacing w:val="-4"/>
        </w:rPr>
        <w:t xml:space="preserve"> </w:t>
      </w:r>
      <w:r>
        <w:t>dönt.</w:t>
      </w:r>
    </w:p>
    <w:p w:rsidR="0009686C" w:rsidRDefault="0009686C">
      <w:pPr>
        <w:pStyle w:val="Szvegtrzs"/>
      </w:pPr>
    </w:p>
    <w:p w:rsidR="0009686C" w:rsidRDefault="00AF12B3">
      <w:pPr>
        <w:ind w:left="116"/>
        <w:jc w:val="both"/>
        <w:rPr>
          <w:i/>
          <w:sz w:val="24"/>
        </w:rPr>
      </w:pPr>
      <w:r>
        <w:rPr>
          <w:i/>
          <w:sz w:val="24"/>
        </w:rPr>
        <w:t>A hallgatók rendszeres beszámoltatása</w:t>
      </w:r>
    </w:p>
    <w:p w:rsidR="0009686C" w:rsidRDefault="00AF12B3">
      <w:pPr>
        <w:pStyle w:val="Szvegtrzs"/>
        <w:ind w:left="116" w:right="116"/>
        <w:jc w:val="both"/>
      </w:pPr>
      <w:r>
        <w:t xml:space="preserve">A DT minden tanévben </w:t>
      </w:r>
      <w:r>
        <w:t>beszámoltatja a doktori tanulmányokat folytató és a kutatómunkát végző hallgatókat munkájukról. A beszámoltatás során a doktorandusznak az elvégzett munkájukról írásos beszámolót és/vagy szóbeli prezentációt kell készíteniük, amelyben kitérnek tanulmányi k</w:t>
      </w:r>
      <w:r>
        <w:t>ötelezettségeik teljesítésére, addigi tudományos eredményeikre és publikációikra, valamint munkájuk további ütemezésére.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116" w:right="114"/>
        <w:jc w:val="both"/>
      </w:pPr>
      <w:r>
        <w:t>Az értekezés véglegesítése, benyújtása előtt a témavezető javaslatára, a témában szakmailag illetékes tanszéken a doktorandusz kutatóm</w:t>
      </w:r>
      <w:r>
        <w:t>unkájának eredményes befejezését segítendő nyilvános munkahelyi vita szervezhető.</w:t>
      </w:r>
    </w:p>
    <w:p w:rsidR="0009686C" w:rsidRDefault="0009686C">
      <w:pPr>
        <w:pStyle w:val="Szvegtrzs"/>
      </w:pPr>
    </w:p>
    <w:p w:rsidR="0009686C" w:rsidRDefault="00AF12B3">
      <w:pPr>
        <w:spacing w:before="1"/>
        <w:ind w:left="116"/>
        <w:rPr>
          <w:i/>
          <w:sz w:val="24"/>
        </w:rPr>
      </w:pPr>
      <w:r>
        <w:rPr>
          <w:i/>
          <w:sz w:val="24"/>
        </w:rPr>
        <w:t>Publikációs követelmények</w:t>
      </w:r>
    </w:p>
    <w:p w:rsidR="0009686C" w:rsidRDefault="00AF12B3">
      <w:pPr>
        <w:pStyle w:val="Szvegtrzs"/>
        <w:ind w:left="116"/>
      </w:pPr>
      <w:r>
        <w:t>A fokozatszerzés sajátos publikációs feltételeit a doktori iskola Működési Szabályzata tartalmazza.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116" w:right="122"/>
        <w:jc w:val="both"/>
      </w:pPr>
      <w:r>
        <w:t>Követelmény,</w:t>
      </w:r>
      <w:r>
        <w:rPr>
          <w:spacing w:val="-14"/>
        </w:rPr>
        <w:t xml:space="preserve"> </w:t>
      </w:r>
      <w:r>
        <w:t>hogy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doktorandusz</w:t>
      </w:r>
      <w:r>
        <w:rPr>
          <w:spacing w:val="-11"/>
        </w:rPr>
        <w:t xml:space="preserve"> </w:t>
      </w:r>
      <w:r>
        <w:t>rendelkezzen</w:t>
      </w:r>
      <w:r>
        <w:rPr>
          <w:spacing w:val="-14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önálló</w:t>
      </w:r>
      <w:r>
        <w:rPr>
          <w:spacing w:val="-14"/>
        </w:rPr>
        <w:t xml:space="preserve"> </w:t>
      </w:r>
      <w:r>
        <w:t>tudományos</w:t>
      </w:r>
      <w:r>
        <w:rPr>
          <w:spacing w:val="-13"/>
        </w:rPr>
        <w:t xml:space="preserve"> </w:t>
      </w:r>
      <w:r>
        <w:t>munkásságát</w:t>
      </w:r>
      <w:r>
        <w:rPr>
          <w:spacing w:val="-14"/>
        </w:rPr>
        <w:t xml:space="preserve"> </w:t>
      </w:r>
      <w:r>
        <w:t>igazoló, a szakma által rangosnak tartott folyóiratban vagy kötetben megjelent kettő vagy több közleménnyel, amelyek az értekezés témakörében készültek. A doktori képzésben résztvevő doktorandusznak publikációikat az MTMT p</w:t>
      </w:r>
      <w:r>
        <w:t>ublikációs adattárba fel kell</w:t>
      </w:r>
      <w:r>
        <w:rPr>
          <w:spacing w:val="-7"/>
        </w:rPr>
        <w:t xml:space="preserve"> </w:t>
      </w:r>
      <w:r>
        <w:t>tölteniük.</w:t>
      </w:r>
    </w:p>
    <w:p w:rsidR="0009686C" w:rsidRDefault="0009686C">
      <w:pPr>
        <w:pStyle w:val="Szvegtrzs"/>
      </w:pPr>
    </w:p>
    <w:p w:rsidR="0009686C" w:rsidRDefault="00AF12B3">
      <w:pPr>
        <w:ind w:left="116"/>
        <w:rPr>
          <w:i/>
          <w:sz w:val="24"/>
        </w:rPr>
      </w:pPr>
      <w:r>
        <w:rPr>
          <w:i/>
          <w:sz w:val="24"/>
        </w:rPr>
        <w:t>Fokozatszerzés követelményei</w:t>
      </w:r>
    </w:p>
    <w:p w:rsidR="0009686C" w:rsidRDefault="0009686C">
      <w:pPr>
        <w:rPr>
          <w:sz w:val="24"/>
        </w:rPr>
        <w:sectPr w:rsidR="0009686C">
          <w:pgSz w:w="11910" w:h="16840"/>
          <w:pgMar w:top="1320" w:right="1440" w:bottom="280" w:left="1300" w:header="708" w:footer="708" w:gutter="0"/>
          <w:cols w:space="708"/>
        </w:sectPr>
      </w:pPr>
    </w:p>
    <w:p w:rsidR="0009686C" w:rsidRDefault="00AF12B3">
      <w:pPr>
        <w:pStyle w:val="Szvegtrzs"/>
        <w:spacing w:before="86"/>
        <w:ind w:left="116"/>
        <w:jc w:val="both"/>
      </w:pPr>
      <w:r>
        <w:lastRenderedPageBreak/>
        <w:t>A bírálati eljárás részletes követelményeit az EDSZ és annak kari különös része tartalmazza.</w:t>
      </w:r>
    </w:p>
    <w:p w:rsidR="0009686C" w:rsidRDefault="0009686C">
      <w:pPr>
        <w:pStyle w:val="Szvegtrzs"/>
        <w:spacing w:before="11"/>
        <w:rPr>
          <w:sz w:val="23"/>
        </w:rPr>
      </w:pPr>
    </w:p>
    <w:p w:rsidR="0009686C" w:rsidRDefault="00AF12B3">
      <w:pPr>
        <w:pStyle w:val="Szvegtrzs"/>
        <w:ind w:left="116" w:right="121"/>
        <w:jc w:val="both"/>
      </w:pPr>
      <w:r>
        <w:t>A DIT a bírálati eljárás elindítására benyújtott kérelmeket, minden feltételre kiterjedően érdemben</w:t>
      </w:r>
      <w:r>
        <w:rPr>
          <w:spacing w:val="-15"/>
        </w:rPr>
        <w:t xml:space="preserve"> </w:t>
      </w:r>
      <w:r>
        <w:t>megvitatja.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jelölt</w:t>
      </w:r>
      <w:r>
        <w:rPr>
          <w:spacing w:val="-14"/>
        </w:rPr>
        <w:t xml:space="preserve"> </w:t>
      </w:r>
      <w:r>
        <w:t>témavezetőjének</w:t>
      </w:r>
      <w:r>
        <w:rPr>
          <w:spacing w:val="-14"/>
        </w:rPr>
        <w:t xml:space="preserve"> </w:t>
      </w:r>
      <w:r>
        <w:t>írásos</w:t>
      </w:r>
      <w:r>
        <w:rPr>
          <w:spacing w:val="-13"/>
        </w:rPr>
        <w:t xml:space="preserve"> </w:t>
      </w:r>
      <w:r>
        <w:t>nyilatkozatot</w:t>
      </w:r>
      <w:r>
        <w:rPr>
          <w:spacing w:val="-14"/>
        </w:rPr>
        <w:t xml:space="preserve"> </w:t>
      </w:r>
      <w:r>
        <w:t>kell</w:t>
      </w:r>
      <w:r>
        <w:rPr>
          <w:spacing w:val="-14"/>
        </w:rPr>
        <w:t xml:space="preserve"> </w:t>
      </w:r>
      <w:r>
        <w:t>tennie,</w:t>
      </w:r>
      <w:r>
        <w:rPr>
          <w:spacing w:val="-14"/>
        </w:rPr>
        <w:t xml:space="preserve"> </w:t>
      </w:r>
      <w:r>
        <w:t>hogy</w:t>
      </w:r>
      <w:r>
        <w:rPr>
          <w:spacing w:val="-19"/>
        </w:rPr>
        <w:t xml:space="preserve"> </w:t>
      </w:r>
      <w:r>
        <w:t xml:space="preserve">javasolja az eljárás elindítását, ill. a disszertáció benyújtását. A benyújtott </w:t>
      </w:r>
      <w:r>
        <w:t>disszertáció 2 opponense közül legalább az egyik külső szakember. A védés nyilvános, a védés előtt a doktori disszertáció és a disszertáció tézisei a kar honlapján</w:t>
      </w:r>
      <w:r>
        <w:rPr>
          <w:spacing w:val="-5"/>
        </w:rPr>
        <w:t xml:space="preserve"> </w:t>
      </w:r>
      <w:r>
        <w:t>megtekinthetők.</w:t>
      </w:r>
    </w:p>
    <w:p w:rsidR="0009686C" w:rsidRDefault="0009686C">
      <w:pPr>
        <w:pStyle w:val="Szvegtrzs"/>
      </w:pPr>
    </w:p>
    <w:p w:rsidR="0009686C" w:rsidRDefault="00AF12B3">
      <w:pPr>
        <w:ind w:left="116"/>
        <w:jc w:val="both"/>
        <w:rPr>
          <w:i/>
          <w:sz w:val="24"/>
        </w:rPr>
      </w:pPr>
      <w:r>
        <w:rPr>
          <w:i/>
          <w:sz w:val="24"/>
        </w:rPr>
        <w:t>Éves beszámoló készítése</w:t>
      </w:r>
    </w:p>
    <w:p w:rsidR="0009686C" w:rsidRDefault="00AF12B3">
      <w:pPr>
        <w:pStyle w:val="Szvegtrzs"/>
        <w:ind w:left="116" w:right="120"/>
        <w:jc w:val="both"/>
      </w:pPr>
      <w:r>
        <w:t>A</w:t>
      </w:r>
      <w:r>
        <w:rPr>
          <w:spacing w:val="-8"/>
        </w:rPr>
        <w:t xml:space="preserve"> </w:t>
      </w:r>
      <w:r>
        <w:t>doktori</w:t>
      </w:r>
      <w:r>
        <w:rPr>
          <w:spacing w:val="-7"/>
        </w:rPr>
        <w:t xml:space="preserve"> </w:t>
      </w:r>
      <w:r>
        <w:t>iskola</w:t>
      </w:r>
      <w:r>
        <w:rPr>
          <w:spacing w:val="-7"/>
        </w:rPr>
        <w:t xml:space="preserve"> </w:t>
      </w:r>
      <w:r>
        <w:t>évente</w:t>
      </w:r>
      <w:r>
        <w:rPr>
          <w:spacing w:val="-8"/>
        </w:rPr>
        <w:t xml:space="preserve"> </w:t>
      </w:r>
      <w:r>
        <w:t>értékeli</w:t>
      </w:r>
      <w:r>
        <w:rPr>
          <w:spacing w:val="-7"/>
        </w:rPr>
        <w:t xml:space="preserve"> </w:t>
      </w:r>
      <w:r>
        <w:t>működését,</w:t>
      </w:r>
      <w:r>
        <w:rPr>
          <w:spacing w:val="-6"/>
        </w:rPr>
        <w:t xml:space="preserve"> </w:t>
      </w:r>
      <w:r>
        <w:t>pénzüg</w:t>
      </w:r>
      <w:r>
        <w:t>yi,</w:t>
      </w:r>
      <w:r>
        <w:rPr>
          <w:spacing w:val="-7"/>
        </w:rPr>
        <w:t xml:space="preserve"> </w:t>
      </w:r>
      <w:r>
        <w:t>oktatási,</w:t>
      </w:r>
      <w:r>
        <w:rPr>
          <w:spacing w:val="-7"/>
        </w:rPr>
        <w:t xml:space="preserve"> </w:t>
      </w:r>
      <w:r>
        <w:t>kutatási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egyéb</w:t>
      </w:r>
      <w:r>
        <w:rPr>
          <w:spacing w:val="-7"/>
        </w:rPr>
        <w:t xml:space="preserve"> </w:t>
      </w:r>
      <w:r>
        <w:t>tudományos tevékenységéről beszámolót készít az Egyetemi Doktori Tanács</w:t>
      </w:r>
      <w:r>
        <w:rPr>
          <w:spacing w:val="-3"/>
        </w:rPr>
        <w:t xml:space="preserve"> </w:t>
      </w:r>
      <w:r>
        <w:t>számára.</w:t>
      </w:r>
    </w:p>
    <w:p w:rsidR="0009686C" w:rsidRDefault="0009686C">
      <w:pPr>
        <w:jc w:val="both"/>
        <w:sectPr w:rsidR="0009686C">
          <w:pgSz w:w="11910" w:h="16840"/>
          <w:pgMar w:top="1580" w:right="1440" w:bottom="280" w:left="1300" w:header="708" w:footer="708" w:gutter="0"/>
          <w:cols w:space="708"/>
        </w:sectPr>
      </w:pPr>
    </w:p>
    <w:p w:rsidR="0009686C" w:rsidRDefault="00AF12B3">
      <w:pPr>
        <w:pStyle w:val="Listaszerbekezds"/>
        <w:numPr>
          <w:ilvl w:val="0"/>
          <w:numId w:val="4"/>
        </w:numPr>
        <w:tabs>
          <w:tab w:val="left" w:pos="357"/>
        </w:tabs>
        <w:spacing w:before="72"/>
        <w:ind w:left="356" w:hanging="241"/>
        <w:jc w:val="left"/>
        <w:rPr>
          <w:sz w:val="24"/>
        </w:rPr>
      </w:pPr>
      <w:r>
        <w:rPr>
          <w:sz w:val="24"/>
        </w:rPr>
        <w:lastRenderedPageBreak/>
        <w:t>Melléklet</w:t>
      </w:r>
    </w:p>
    <w:p w:rsidR="0009686C" w:rsidRDefault="0009686C">
      <w:pPr>
        <w:pStyle w:val="Szvegtrzs"/>
        <w:rPr>
          <w:sz w:val="20"/>
        </w:rPr>
      </w:pPr>
    </w:p>
    <w:p w:rsidR="0009686C" w:rsidRDefault="0009686C">
      <w:pPr>
        <w:pStyle w:val="Szvegtrzs"/>
        <w:spacing w:before="7"/>
        <w:rPr>
          <w:sz w:val="26"/>
        </w:rPr>
      </w:pPr>
    </w:p>
    <w:p w:rsidR="0009686C" w:rsidRDefault="00AF12B3">
      <w:pPr>
        <w:pStyle w:val="Heading1"/>
        <w:spacing w:before="89"/>
        <w:ind w:left="402"/>
      </w:pPr>
      <w:r>
        <w:t>A Földtudományi Doktori Iskola Kreditszabályzata</w:t>
      </w:r>
    </w:p>
    <w:p w:rsidR="0009686C" w:rsidRDefault="0009686C">
      <w:pPr>
        <w:pStyle w:val="Szvegtrzs"/>
        <w:rPr>
          <w:b/>
          <w:sz w:val="30"/>
        </w:rPr>
      </w:pPr>
    </w:p>
    <w:p w:rsidR="0009686C" w:rsidRDefault="0009686C">
      <w:pPr>
        <w:pStyle w:val="Szvegtrzs"/>
        <w:spacing w:before="7"/>
        <w:rPr>
          <w:b/>
          <w:sz w:val="25"/>
        </w:rPr>
      </w:pPr>
    </w:p>
    <w:p w:rsidR="0009686C" w:rsidRDefault="00AF12B3">
      <w:pPr>
        <w:pStyle w:val="Szvegtrzs"/>
        <w:ind w:left="116" w:right="290"/>
      </w:pPr>
      <w:r>
        <w:t xml:space="preserve">A 2016. szeptember 1.- </w:t>
      </w:r>
      <w:proofErr w:type="spellStart"/>
      <w:r>
        <w:t>től</w:t>
      </w:r>
      <w:proofErr w:type="spellEnd"/>
      <w:r>
        <w:t xml:space="preserve"> tanulmányaikat kezdő doktori hallgatókra az alábbi kreditszabályok érvényesek, tekintettel a szakterület képzési sajátosságaira:</w:t>
      </w:r>
    </w:p>
    <w:p w:rsidR="0009686C" w:rsidRDefault="0009686C">
      <w:pPr>
        <w:pStyle w:val="Szvegtrzs"/>
      </w:pPr>
    </w:p>
    <w:p w:rsidR="0009686C" w:rsidRDefault="00AF12B3">
      <w:pPr>
        <w:pStyle w:val="Szvegtrzs"/>
        <w:ind w:left="116"/>
      </w:pPr>
      <w:r>
        <w:t>A kreditek megszerzésénél az alábbi főszabályokat kell figyelembe venni:</w:t>
      </w:r>
    </w:p>
    <w:p w:rsidR="0009686C" w:rsidRDefault="00AF12B3">
      <w:pPr>
        <w:pStyle w:val="Listaszerbekezds"/>
        <w:numPr>
          <w:ilvl w:val="0"/>
          <w:numId w:val="3"/>
        </w:numPr>
        <w:tabs>
          <w:tab w:val="left" w:pos="256"/>
        </w:tabs>
        <w:rPr>
          <w:sz w:val="24"/>
        </w:rPr>
      </w:pPr>
      <w:r>
        <w:rPr>
          <w:sz w:val="24"/>
        </w:rPr>
        <w:t>a doktori képzés ideje 8 szemeszter (48</w:t>
      </w:r>
      <w:r>
        <w:rPr>
          <w:spacing w:val="-3"/>
          <w:sz w:val="24"/>
        </w:rPr>
        <w:t xml:space="preserve"> </w:t>
      </w:r>
      <w:r>
        <w:rPr>
          <w:sz w:val="24"/>
        </w:rPr>
        <w:t>hónap),</w:t>
      </w:r>
    </w:p>
    <w:p w:rsidR="0009686C" w:rsidRDefault="00AF12B3">
      <w:pPr>
        <w:pStyle w:val="Listaszerbekezds"/>
        <w:numPr>
          <w:ilvl w:val="0"/>
          <w:numId w:val="3"/>
        </w:numPr>
        <w:tabs>
          <w:tab w:val="left" w:pos="256"/>
        </w:tabs>
        <w:rPr>
          <w:sz w:val="24"/>
        </w:rPr>
      </w:pPr>
      <w:r>
        <w:rPr>
          <w:sz w:val="24"/>
        </w:rPr>
        <w:t>az egy szemeszterben átlagosan megszerzendő kreditszám</w:t>
      </w:r>
      <w:r>
        <w:rPr>
          <w:spacing w:val="-5"/>
          <w:sz w:val="24"/>
        </w:rPr>
        <w:t xml:space="preserve"> </w:t>
      </w:r>
      <w:r>
        <w:rPr>
          <w:sz w:val="24"/>
        </w:rPr>
        <w:t>30,</w:t>
      </w:r>
    </w:p>
    <w:p w:rsidR="0009686C" w:rsidRDefault="00AF12B3">
      <w:pPr>
        <w:pStyle w:val="Listaszerbekezds"/>
        <w:numPr>
          <w:ilvl w:val="0"/>
          <w:numId w:val="3"/>
        </w:numPr>
        <w:tabs>
          <w:tab w:val="left" w:pos="256"/>
        </w:tabs>
        <w:rPr>
          <w:sz w:val="24"/>
        </w:rPr>
      </w:pPr>
      <w:r>
        <w:rPr>
          <w:sz w:val="24"/>
        </w:rPr>
        <w:t>a doktori képzés során kötelezően megszerzendő kreditmennyiség</w:t>
      </w:r>
      <w:r>
        <w:rPr>
          <w:spacing w:val="-2"/>
          <w:sz w:val="24"/>
        </w:rPr>
        <w:t xml:space="preserve"> </w:t>
      </w:r>
      <w:r>
        <w:rPr>
          <w:sz w:val="24"/>
        </w:rPr>
        <w:t>240,</w:t>
      </w:r>
    </w:p>
    <w:p w:rsidR="0009686C" w:rsidRDefault="00AF12B3">
      <w:pPr>
        <w:pStyle w:val="Listaszerbekezds"/>
        <w:numPr>
          <w:ilvl w:val="0"/>
          <w:numId w:val="3"/>
        </w:numPr>
        <w:tabs>
          <w:tab w:val="left" w:pos="256"/>
        </w:tabs>
        <w:rPr>
          <w:sz w:val="24"/>
        </w:rPr>
      </w:pPr>
      <w:r>
        <w:rPr>
          <w:sz w:val="24"/>
        </w:rPr>
        <w:t>egy kredit 30 hallgatói tanulmányi munkaóra elvégzésével</w:t>
      </w:r>
      <w:r>
        <w:rPr>
          <w:spacing w:val="-9"/>
          <w:sz w:val="24"/>
        </w:rPr>
        <w:t xml:space="preserve"> </w:t>
      </w:r>
      <w:r>
        <w:rPr>
          <w:sz w:val="24"/>
        </w:rPr>
        <w:t>egyenértékű.</w:t>
      </w:r>
    </w:p>
    <w:p w:rsidR="0009686C" w:rsidRDefault="0009686C">
      <w:pPr>
        <w:pStyle w:val="Szvegtrzs"/>
        <w:spacing w:before="1"/>
      </w:pPr>
    </w:p>
    <w:p w:rsidR="0009686C" w:rsidRDefault="00AF12B3">
      <w:pPr>
        <w:pStyle w:val="Szvegtrzs"/>
        <w:ind w:left="116"/>
      </w:pPr>
      <w:r>
        <w:t>A kreditsz</w:t>
      </w:r>
      <w:r>
        <w:t>abályok a Doktori Iskola programjaiban azonosak.</w:t>
      </w:r>
    </w:p>
    <w:p w:rsidR="0009686C" w:rsidRDefault="0009686C">
      <w:pPr>
        <w:pStyle w:val="Szvegtrzs"/>
        <w:spacing w:before="5"/>
      </w:pPr>
    </w:p>
    <w:p w:rsidR="0009686C" w:rsidRDefault="00AF12B3">
      <w:pPr>
        <w:pStyle w:val="Heading3"/>
        <w:ind w:left="4492" w:right="0"/>
        <w:jc w:val="left"/>
      </w:pPr>
      <w:r>
        <w:t>1.</w:t>
      </w:r>
    </w:p>
    <w:p w:rsidR="0009686C" w:rsidRDefault="00AF12B3">
      <w:pPr>
        <w:pStyle w:val="Listaszerbekezds"/>
        <w:numPr>
          <w:ilvl w:val="0"/>
          <w:numId w:val="2"/>
        </w:numPr>
        <w:tabs>
          <w:tab w:val="left" w:pos="458"/>
        </w:tabs>
        <w:spacing w:before="134" w:line="360" w:lineRule="auto"/>
        <w:ind w:right="119" w:firstLine="0"/>
        <w:rPr>
          <w:sz w:val="24"/>
        </w:rPr>
      </w:pPr>
      <w:r>
        <w:rPr>
          <w:sz w:val="24"/>
        </w:rPr>
        <w:t>A Földtudományi Doktori Iskolában három különböző tevékenységi forma révén szerezhető</w:t>
      </w:r>
      <w:r>
        <w:rPr>
          <w:spacing w:val="-1"/>
          <w:sz w:val="24"/>
        </w:rPr>
        <w:t xml:space="preserve"> </w:t>
      </w:r>
      <w:r>
        <w:rPr>
          <w:sz w:val="24"/>
        </w:rPr>
        <w:t>kredit:</w:t>
      </w:r>
    </w:p>
    <w:p w:rsidR="0009686C" w:rsidRDefault="00AF12B3">
      <w:pPr>
        <w:pStyle w:val="Szvegtrzs"/>
        <w:spacing w:line="360" w:lineRule="auto"/>
        <w:ind w:left="829" w:right="118" w:hanging="356"/>
        <w:jc w:val="both"/>
      </w:pPr>
      <w:r>
        <w:t>a.) az iskolarendszerű doktori képzésben való részvételért, amely magában foglalja a kontaktórákon (előadások</w:t>
      </w:r>
      <w:r>
        <w:t>on, szemináriumokon, gyakorlatokon) való részvételt valamint a vizsgákra és a feladatokra való felkészülést, a vizsgák és beszámolók sikeres letételét. A kurzusok teljesítését öt fokozatú minősítéssel (1, 2, 3, 4, 5) kell értékelni,</w:t>
      </w:r>
    </w:p>
    <w:p w:rsidR="0009686C" w:rsidRDefault="00AF12B3">
      <w:pPr>
        <w:pStyle w:val="Szvegtrzs"/>
        <w:spacing w:line="360" w:lineRule="auto"/>
        <w:ind w:left="836" w:right="117" w:hanging="360"/>
        <w:jc w:val="both"/>
      </w:pPr>
      <w:r>
        <w:t>b.) a tudományos kutató</w:t>
      </w:r>
      <w:r>
        <w:t xml:space="preserve">munkához szükséges készségek elsajátításáért és a kutatómunkában való aktív részvételért. A kutatási tevékenységet háromfokozatú skálán (kiválóan </w:t>
      </w:r>
      <w:proofErr w:type="spellStart"/>
      <w:r>
        <w:t>megfelelt-megfelelt-nem</w:t>
      </w:r>
      <w:proofErr w:type="spellEnd"/>
      <w:r>
        <w:t xml:space="preserve"> felelt meg) kell értékelni,</w:t>
      </w:r>
    </w:p>
    <w:p w:rsidR="0009686C" w:rsidRDefault="00AF12B3">
      <w:pPr>
        <w:pStyle w:val="Szvegtrzs"/>
        <w:spacing w:before="1"/>
        <w:ind w:left="476"/>
        <w:jc w:val="both"/>
      </w:pPr>
      <w:r>
        <w:t>c.) a doktorandusz szakjának tanterve alapján történő okta</w:t>
      </w:r>
      <w:r>
        <w:t>tásban való részvételéért.</w:t>
      </w:r>
    </w:p>
    <w:p w:rsidR="0009686C" w:rsidRDefault="00AF12B3">
      <w:pPr>
        <w:pStyle w:val="Listaszerbekezds"/>
        <w:numPr>
          <w:ilvl w:val="0"/>
          <w:numId w:val="2"/>
        </w:numPr>
        <w:tabs>
          <w:tab w:val="left" w:pos="338"/>
        </w:tabs>
        <w:spacing w:before="136"/>
        <w:ind w:left="337" w:hanging="222"/>
        <w:jc w:val="both"/>
      </w:pPr>
      <w:r>
        <w:t>A doktorandusznak egy félév alatt legalább 20 kreditet kell</w:t>
      </w:r>
      <w:r>
        <w:rPr>
          <w:spacing w:val="-9"/>
        </w:rPr>
        <w:t xml:space="preserve"> </w:t>
      </w:r>
      <w:r>
        <w:t>teljesítenie.</w:t>
      </w:r>
    </w:p>
    <w:p w:rsidR="0009686C" w:rsidRDefault="00AF12B3">
      <w:pPr>
        <w:pStyle w:val="Heading3"/>
        <w:spacing w:before="132"/>
        <w:ind w:left="4492" w:right="0"/>
        <w:jc w:val="left"/>
      </w:pPr>
      <w:r>
        <w:t>2.</w:t>
      </w:r>
    </w:p>
    <w:p w:rsidR="0009686C" w:rsidRDefault="00AF12B3">
      <w:pPr>
        <w:spacing w:before="139"/>
        <w:ind w:left="402" w:right="407"/>
        <w:jc w:val="center"/>
        <w:rPr>
          <w:b/>
          <w:sz w:val="24"/>
        </w:rPr>
      </w:pPr>
      <w:r>
        <w:rPr>
          <w:b/>
          <w:sz w:val="24"/>
        </w:rPr>
        <w:t>Képzési (tanulmányi) kreditek</w:t>
      </w:r>
    </w:p>
    <w:p w:rsidR="0009686C" w:rsidRDefault="0009686C">
      <w:pPr>
        <w:pStyle w:val="Szvegtrzs"/>
        <w:rPr>
          <w:b/>
          <w:sz w:val="26"/>
        </w:rPr>
      </w:pPr>
    </w:p>
    <w:p w:rsidR="0009686C" w:rsidRDefault="0009686C">
      <w:pPr>
        <w:pStyle w:val="Szvegtrzs"/>
        <w:spacing w:before="7"/>
        <w:rPr>
          <w:b/>
          <w:sz w:val="21"/>
        </w:rPr>
      </w:pPr>
    </w:p>
    <w:p w:rsidR="0009686C" w:rsidRDefault="00AF12B3">
      <w:pPr>
        <w:pStyle w:val="Szvegtrzs"/>
        <w:spacing w:line="360" w:lineRule="auto"/>
        <w:ind w:left="116" w:right="115"/>
        <w:jc w:val="both"/>
      </w:pPr>
      <w:r>
        <w:t>Képzési (tanulmányi) kredit adható az iskolarendszerű tanulásban való részvételért. Egy félévben (szemeszterben) egy kontaktóra lehallgatásával és vizsgával (értékeléssel) 3 kredit szerezhető.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kredit</w:t>
      </w:r>
      <w:r>
        <w:rPr>
          <w:spacing w:val="-8"/>
        </w:rPr>
        <w:t xml:space="preserve"> </w:t>
      </w:r>
      <w:r>
        <w:t>teljesítését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felvett</w:t>
      </w:r>
      <w:r>
        <w:rPr>
          <w:spacing w:val="-8"/>
        </w:rPr>
        <w:t xml:space="preserve"> </w:t>
      </w:r>
      <w:r>
        <w:t>tantárgy</w:t>
      </w:r>
      <w:r>
        <w:rPr>
          <w:spacing w:val="-12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előírt</w:t>
      </w:r>
      <w:r>
        <w:rPr>
          <w:spacing w:val="-8"/>
        </w:rPr>
        <w:t xml:space="preserve"> </w:t>
      </w:r>
      <w:r>
        <w:t>teljesíté</w:t>
      </w:r>
      <w:r>
        <w:t>s</w:t>
      </w:r>
      <w:r>
        <w:rPr>
          <w:spacing w:val="-8"/>
        </w:rPr>
        <w:t xml:space="preserve"> </w:t>
      </w:r>
      <w:r>
        <w:t>alapján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tárgy</w:t>
      </w:r>
      <w:r>
        <w:rPr>
          <w:spacing w:val="-12"/>
        </w:rPr>
        <w:t xml:space="preserve"> </w:t>
      </w:r>
      <w:r>
        <w:t>előadója igazolja.</w:t>
      </w:r>
    </w:p>
    <w:p w:rsidR="0009686C" w:rsidRDefault="00AF12B3">
      <w:pPr>
        <w:pStyle w:val="Szvegtrzs"/>
        <w:spacing w:line="360" w:lineRule="auto"/>
        <w:ind w:left="116" w:right="115"/>
        <w:jc w:val="both"/>
      </w:pPr>
      <w:r>
        <w:t>Az elvégzendő kurzusokat és kreditértéküket a doktorandusz tanulmányi terve tartalmazza, összhangban a doktori iskola által megadott tanrenddel. A megszerzendő képzési kreditek</w:t>
      </w:r>
    </w:p>
    <w:p w:rsidR="0009686C" w:rsidRDefault="0009686C">
      <w:pPr>
        <w:spacing w:line="360" w:lineRule="auto"/>
        <w:jc w:val="both"/>
        <w:sectPr w:rsidR="0009686C">
          <w:pgSz w:w="11910" w:h="16840"/>
          <w:pgMar w:top="1320" w:right="1440" w:bottom="280" w:left="1300" w:header="708" w:footer="708" w:gutter="0"/>
          <w:cols w:space="708"/>
        </w:sectPr>
      </w:pPr>
    </w:p>
    <w:p w:rsidR="0009686C" w:rsidRDefault="00AF12B3">
      <w:pPr>
        <w:pStyle w:val="Szvegtrzs"/>
        <w:spacing w:before="72" w:line="362" w:lineRule="auto"/>
        <w:ind w:left="116"/>
      </w:pPr>
      <w:r>
        <w:lastRenderedPageBreak/>
        <w:t xml:space="preserve">száma minimum 36. A képzési </w:t>
      </w:r>
      <w:r>
        <w:t>kreditek (doktori kurzusok) köre a DIT előterjesztése alapján módosítható (felülvizsgálható, bővíthető).</w:t>
      </w:r>
    </w:p>
    <w:p w:rsidR="0009686C" w:rsidRDefault="00AF12B3">
      <w:pPr>
        <w:pStyle w:val="Heading3"/>
        <w:spacing w:line="276" w:lineRule="exact"/>
      </w:pPr>
      <w:r>
        <w:t>3.</w:t>
      </w:r>
    </w:p>
    <w:p w:rsidR="0009686C" w:rsidRDefault="00AF12B3">
      <w:pPr>
        <w:spacing w:before="139"/>
        <w:ind w:left="403" w:right="407"/>
        <w:jc w:val="center"/>
        <w:rPr>
          <w:b/>
          <w:sz w:val="24"/>
        </w:rPr>
      </w:pPr>
      <w:r>
        <w:rPr>
          <w:b/>
          <w:sz w:val="24"/>
        </w:rPr>
        <w:t>Kutatási (kutatói) kreditek</w:t>
      </w:r>
    </w:p>
    <w:p w:rsidR="0009686C" w:rsidRDefault="0009686C">
      <w:pPr>
        <w:pStyle w:val="Szvegtrzs"/>
        <w:rPr>
          <w:b/>
          <w:sz w:val="26"/>
        </w:rPr>
      </w:pPr>
    </w:p>
    <w:p w:rsidR="0009686C" w:rsidRDefault="0009686C">
      <w:pPr>
        <w:pStyle w:val="Szvegtrzs"/>
        <w:spacing w:before="7"/>
        <w:rPr>
          <w:b/>
          <w:sz w:val="21"/>
        </w:rPr>
      </w:pPr>
    </w:p>
    <w:p w:rsidR="0009686C" w:rsidRDefault="00AF12B3">
      <w:pPr>
        <w:pStyle w:val="Szvegtrzs"/>
        <w:spacing w:line="360" w:lineRule="auto"/>
        <w:ind w:left="116" w:right="113"/>
        <w:jc w:val="both"/>
      </w:pPr>
      <w:r>
        <w:t>Kutatási kredit kutatómunkával szerezhető. A kutatási terv időarányos teljesítése (kutatási előrehaladás, publikációk,</w:t>
      </w:r>
      <w:r>
        <w:t xml:space="preserve"> </w:t>
      </w:r>
      <w:proofErr w:type="spellStart"/>
      <w:r>
        <w:t>konferenciarészvétel</w:t>
      </w:r>
      <w:proofErr w:type="spellEnd"/>
      <w:r>
        <w:t>) esetén a hozzárendelt kreditpontot a témavezető javaslata alapján a programvezető határozza meg.</w:t>
      </w:r>
    </w:p>
    <w:p w:rsidR="0009686C" w:rsidRDefault="00AF12B3">
      <w:pPr>
        <w:pStyle w:val="Szvegtrzs"/>
        <w:spacing w:line="360" w:lineRule="auto"/>
        <w:ind w:left="116" w:right="113"/>
        <w:jc w:val="both"/>
      </w:pPr>
      <w:r>
        <w:t>Kutatási kredit szerezhető még a doktorandusz előrehaladását lemérő, kötelezően előírt nyilvános szóbeli beszámolók és/vagy írásbeli öss</w:t>
      </w:r>
      <w:r>
        <w:t>zefoglalók alapján, amelyek elfogadása esetén 1 (első év), 2 (második év) és 3 (harmadik év) (maximum 6) kredit adható.</w:t>
      </w:r>
    </w:p>
    <w:p w:rsidR="0009686C" w:rsidRDefault="0009686C">
      <w:pPr>
        <w:pStyle w:val="Szvegtrzs"/>
        <w:spacing w:before="4"/>
        <w:rPr>
          <w:sz w:val="36"/>
        </w:rPr>
      </w:pPr>
    </w:p>
    <w:p w:rsidR="0009686C" w:rsidRDefault="00AF12B3">
      <w:pPr>
        <w:pStyle w:val="Heading3"/>
      </w:pPr>
      <w:r>
        <w:t>4.</w:t>
      </w:r>
    </w:p>
    <w:p w:rsidR="0009686C" w:rsidRDefault="00AF12B3">
      <w:pPr>
        <w:spacing w:before="139"/>
        <w:ind w:left="406" w:right="407"/>
        <w:jc w:val="center"/>
        <w:rPr>
          <w:b/>
          <w:sz w:val="24"/>
        </w:rPr>
      </w:pPr>
      <w:r>
        <w:rPr>
          <w:b/>
          <w:sz w:val="24"/>
        </w:rPr>
        <w:t>Oktatási kreditek</w:t>
      </w:r>
    </w:p>
    <w:p w:rsidR="0009686C" w:rsidRDefault="0009686C">
      <w:pPr>
        <w:pStyle w:val="Szvegtrzs"/>
        <w:rPr>
          <w:b/>
          <w:sz w:val="26"/>
        </w:rPr>
      </w:pPr>
    </w:p>
    <w:p w:rsidR="0009686C" w:rsidRDefault="0009686C">
      <w:pPr>
        <w:pStyle w:val="Szvegtrzs"/>
        <w:spacing w:before="7"/>
        <w:rPr>
          <w:b/>
          <w:sz w:val="21"/>
        </w:rPr>
      </w:pPr>
    </w:p>
    <w:p w:rsidR="0009686C" w:rsidRDefault="00AF12B3">
      <w:pPr>
        <w:pStyle w:val="Szvegtrzs"/>
        <w:spacing w:line="360" w:lineRule="auto"/>
        <w:ind w:left="116" w:right="118"/>
        <w:jc w:val="both"/>
      </w:pPr>
      <w:r>
        <w:t>Oktatási tevékenységnek minősül szemináriumok, tantermi gyakorlatok, terepgyakorlatok vezetése és a laboratóriumi oktatásban való részvétel. Heti egy megtartott óra legfeljebb 1 kredit</w:t>
      </w:r>
      <w:r>
        <w:rPr>
          <w:spacing w:val="-5"/>
        </w:rPr>
        <w:t xml:space="preserve"> </w:t>
      </w:r>
      <w:r>
        <w:t>értékű.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oktatási</w:t>
      </w:r>
      <w:r>
        <w:rPr>
          <w:spacing w:val="-3"/>
        </w:rPr>
        <w:t xml:space="preserve"> </w:t>
      </w:r>
      <w:r>
        <w:t>tevékenységet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programvezető</w:t>
      </w:r>
      <w:r>
        <w:rPr>
          <w:spacing w:val="-5"/>
        </w:rPr>
        <w:t xml:space="preserve"> </w:t>
      </w:r>
      <w:r>
        <w:t>igazolja.</w:t>
      </w:r>
      <w:r>
        <w:rPr>
          <w:spacing w:val="-6"/>
        </w:rPr>
        <w:t xml:space="preserve"> </w:t>
      </w:r>
      <w:r>
        <w:t>Oktatási</w:t>
      </w:r>
      <w:r>
        <w:rPr>
          <w:spacing w:val="-3"/>
        </w:rPr>
        <w:t xml:space="preserve"> </w:t>
      </w:r>
      <w:r>
        <w:t>te</w:t>
      </w:r>
      <w:r>
        <w:t>vékenységgel</w:t>
      </w:r>
      <w:r>
        <w:rPr>
          <w:spacing w:val="-4"/>
        </w:rPr>
        <w:t xml:space="preserve"> </w:t>
      </w:r>
      <w:r>
        <w:t>a képzés során legfeljebb 24 kredit</w:t>
      </w:r>
      <w:r>
        <w:rPr>
          <w:spacing w:val="-1"/>
        </w:rPr>
        <w:t xml:space="preserve"> </w:t>
      </w:r>
      <w:r>
        <w:t>szerezhető.</w:t>
      </w: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spacing w:before="5"/>
        <w:rPr>
          <w:sz w:val="20"/>
        </w:rPr>
      </w:pPr>
    </w:p>
    <w:p w:rsidR="0009686C" w:rsidRDefault="00AF12B3">
      <w:pPr>
        <w:pStyle w:val="Heading3"/>
        <w:spacing w:before="1"/>
      </w:pPr>
      <w:r>
        <w:t>5.§</w:t>
      </w:r>
    </w:p>
    <w:p w:rsidR="0009686C" w:rsidRDefault="00AF12B3">
      <w:pPr>
        <w:spacing w:before="136"/>
        <w:ind w:left="398" w:right="407"/>
        <w:jc w:val="center"/>
        <w:rPr>
          <w:b/>
          <w:sz w:val="24"/>
        </w:rPr>
      </w:pPr>
      <w:r>
        <w:rPr>
          <w:b/>
          <w:sz w:val="24"/>
        </w:rPr>
        <w:t>Más doktori iskolában, illetve intézményben végzett tevékenység beszámítása</w:t>
      </w:r>
    </w:p>
    <w:p w:rsidR="0009686C" w:rsidRDefault="0009686C">
      <w:pPr>
        <w:pStyle w:val="Szvegtrzs"/>
        <w:rPr>
          <w:b/>
          <w:sz w:val="26"/>
        </w:rPr>
      </w:pPr>
    </w:p>
    <w:p w:rsidR="0009686C" w:rsidRDefault="0009686C">
      <w:pPr>
        <w:pStyle w:val="Szvegtrzs"/>
        <w:spacing w:before="7"/>
        <w:rPr>
          <w:b/>
          <w:sz w:val="21"/>
        </w:rPr>
      </w:pPr>
    </w:p>
    <w:p w:rsidR="0009686C" w:rsidRDefault="00AF12B3">
      <w:pPr>
        <w:pStyle w:val="Szvegtrzs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>1.) Részképzés:</w:t>
      </w:r>
    </w:p>
    <w:p w:rsidR="0009686C" w:rsidRDefault="00AF12B3">
      <w:pPr>
        <w:pStyle w:val="Szvegtrzs"/>
        <w:spacing w:before="139" w:line="360" w:lineRule="auto"/>
        <w:ind w:left="116" w:right="115"/>
        <w:jc w:val="both"/>
      </w:pPr>
      <w:r>
        <w:t>Részképzés alatt a doktorandusz más hazai vagy külföldi intézményben végez kutatómunkát. Részképzés során a doktorandusz képzési és kutatási kreditet is szerezhet. Részképzésben a doktorandusz munkaprogram alapján vehet részt, amely egyúttal az adott tanul</w:t>
      </w:r>
      <w:r>
        <w:t>mányi</w:t>
      </w:r>
      <w:r>
        <w:rPr>
          <w:spacing w:val="-34"/>
        </w:rPr>
        <w:t xml:space="preserve"> </w:t>
      </w:r>
      <w:r>
        <w:t>időszak érvényességét is</w:t>
      </w:r>
      <w:r>
        <w:rPr>
          <w:spacing w:val="-2"/>
        </w:rPr>
        <w:t xml:space="preserve"> </w:t>
      </w:r>
      <w:r>
        <w:t>biztosítja.</w:t>
      </w:r>
    </w:p>
    <w:p w:rsidR="0009686C" w:rsidRDefault="0009686C">
      <w:pPr>
        <w:pStyle w:val="Szvegtrzs"/>
        <w:rPr>
          <w:sz w:val="36"/>
        </w:rPr>
      </w:pPr>
    </w:p>
    <w:p w:rsidR="0009686C" w:rsidRDefault="00AF12B3">
      <w:pPr>
        <w:pStyle w:val="Szvegtrzs"/>
        <w:spacing w:line="360" w:lineRule="auto"/>
        <w:ind w:left="116" w:right="112"/>
        <w:jc w:val="both"/>
      </w:pPr>
      <w:r>
        <w:t xml:space="preserve">Külföldi részképzés esetén a teljesített tárgyakból elért érdemjegyek átszámítását az ECTS- </w:t>
      </w:r>
      <w:proofErr w:type="spellStart"/>
      <w:r>
        <w:t>grade-nek</w:t>
      </w:r>
      <w:proofErr w:type="spellEnd"/>
      <w:r>
        <w:rPr>
          <w:spacing w:val="-7"/>
        </w:rPr>
        <w:t xml:space="preserve"> </w:t>
      </w:r>
      <w:r>
        <w:t>megfelelően</w:t>
      </w:r>
      <w:r>
        <w:rPr>
          <w:spacing w:val="-6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t>elvégezni.</w:t>
      </w:r>
      <w:r>
        <w:rPr>
          <w:spacing w:val="-7"/>
        </w:rPr>
        <w:t xml:space="preserve"> </w:t>
      </w:r>
      <w:r>
        <w:t>(</w:t>
      </w:r>
      <w:proofErr w:type="spellStart"/>
      <w:r>
        <w:t>ECTS-grade</w:t>
      </w:r>
      <w:proofErr w:type="spellEnd"/>
      <w:r>
        <w:t>:</w:t>
      </w:r>
      <w:r>
        <w:rPr>
          <w:spacing w:val="-6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D,</w:t>
      </w:r>
      <w:r>
        <w:rPr>
          <w:spacing w:val="-7"/>
        </w:rPr>
        <w:t xml:space="preserve"> </w:t>
      </w:r>
      <w:r>
        <w:t>F</w:t>
      </w:r>
      <w:r>
        <w:rPr>
          <w:spacing w:val="-8"/>
        </w:rPr>
        <w:t xml:space="preserve"> </w:t>
      </w:r>
      <w:r>
        <w:rPr>
          <w:rFonts w:ascii="Symbol" w:hAnsi="Symbol"/>
        </w:rPr>
        <w:t></w:t>
      </w:r>
      <w:r>
        <w:rPr>
          <w:spacing w:val="-6"/>
        </w:rPr>
        <w:t xml:space="preserve"> </w:t>
      </w:r>
      <w:r>
        <w:t>magyar</w:t>
      </w:r>
      <w:r>
        <w:rPr>
          <w:spacing w:val="-7"/>
        </w:rPr>
        <w:t xml:space="preserve"> </w:t>
      </w:r>
      <w:r>
        <w:t>érdemjegy: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4, 3, 2,</w:t>
      </w:r>
      <w:r>
        <w:rPr>
          <w:spacing w:val="-1"/>
        </w:rPr>
        <w:t xml:space="preserve"> </w:t>
      </w:r>
      <w:r>
        <w:t>1).</w:t>
      </w:r>
    </w:p>
    <w:p w:rsidR="0009686C" w:rsidRDefault="00AF12B3">
      <w:pPr>
        <w:pStyle w:val="Szvegtrzs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>2.) Áthallgatás</w:t>
      </w:r>
    </w:p>
    <w:p w:rsidR="0009686C" w:rsidRDefault="0009686C">
      <w:pPr>
        <w:sectPr w:rsidR="0009686C">
          <w:pgSz w:w="11910" w:h="16840"/>
          <w:pgMar w:top="1320" w:right="1440" w:bottom="280" w:left="1300" w:header="708" w:footer="708" w:gutter="0"/>
          <w:cols w:space="708"/>
        </w:sectPr>
      </w:pPr>
    </w:p>
    <w:p w:rsidR="0009686C" w:rsidRDefault="00AF12B3">
      <w:pPr>
        <w:pStyle w:val="Szvegtrzs"/>
        <w:spacing w:before="72" w:line="360" w:lineRule="auto"/>
        <w:ind w:left="116" w:right="116"/>
        <w:jc w:val="both"/>
      </w:pPr>
      <w:r>
        <w:lastRenderedPageBreak/>
        <w:t>A képzési idő alatt a doktorandusz, a témavezető egyetértésével képzési kreditjeinek egy részét áthallgatással más doktori oktatási programban ill. más doktori iskolában is megszerezheti.</w:t>
      </w:r>
    </w:p>
    <w:p w:rsidR="0009686C" w:rsidRDefault="0009686C">
      <w:pPr>
        <w:pStyle w:val="Szvegtrzs"/>
        <w:rPr>
          <w:sz w:val="36"/>
        </w:rPr>
      </w:pPr>
    </w:p>
    <w:p w:rsidR="0009686C" w:rsidRDefault="00AF12B3">
      <w:pPr>
        <w:pStyle w:val="Szvegtrzs"/>
        <w:spacing w:line="360" w:lineRule="auto"/>
        <w:ind w:left="116" w:right="113"/>
        <w:jc w:val="both"/>
      </w:pPr>
      <w:r>
        <w:t>A más doktori iskolában vagy külföldi részképzés során felvételre tervezett kurzusokra, kutatómunkára vonatkozó hallgatói kérelmekről és a teljesítés igazolása után a beszámítható kreditpontok számáról a DIT dönt.</w:t>
      </w: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rPr>
          <w:sz w:val="26"/>
        </w:rPr>
      </w:pPr>
    </w:p>
    <w:p w:rsidR="0009686C" w:rsidRDefault="0009686C">
      <w:pPr>
        <w:pStyle w:val="Szvegtrzs"/>
        <w:spacing w:before="6"/>
        <w:rPr>
          <w:sz w:val="30"/>
        </w:rPr>
      </w:pPr>
    </w:p>
    <w:p w:rsidR="0009686C" w:rsidRDefault="00AF12B3">
      <w:pPr>
        <w:pStyle w:val="Heading3"/>
      </w:pPr>
      <w:r>
        <w:t>7.§</w:t>
      </w:r>
    </w:p>
    <w:p w:rsidR="0009686C" w:rsidRDefault="00AF12B3">
      <w:pPr>
        <w:spacing w:before="139"/>
        <w:ind w:left="406" w:right="406"/>
        <w:jc w:val="center"/>
        <w:rPr>
          <w:b/>
          <w:sz w:val="24"/>
        </w:rPr>
      </w:pPr>
      <w:r>
        <w:rPr>
          <w:b/>
          <w:sz w:val="24"/>
        </w:rPr>
        <w:t>Egyéni képzés</w:t>
      </w:r>
    </w:p>
    <w:p w:rsidR="0009686C" w:rsidRDefault="0009686C">
      <w:pPr>
        <w:pStyle w:val="Szvegtrzs"/>
        <w:rPr>
          <w:b/>
          <w:sz w:val="26"/>
        </w:rPr>
      </w:pPr>
    </w:p>
    <w:p w:rsidR="0009686C" w:rsidRDefault="0009686C">
      <w:pPr>
        <w:pStyle w:val="Szvegtrzs"/>
        <w:spacing w:before="7"/>
        <w:rPr>
          <w:b/>
          <w:sz w:val="21"/>
        </w:rPr>
      </w:pPr>
    </w:p>
    <w:p w:rsidR="0009686C" w:rsidRDefault="00AF12B3">
      <w:pPr>
        <w:pStyle w:val="Szvegtrzs"/>
        <w:spacing w:line="360" w:lineRule="auto"/>
        <w:ind w:left="116" w:right="121"/>
        <w:jc w:val="both"/>
      </w:pPr>
      <w:r>
        <w:t>Az egyéni képzésre</w:t>
      </w:r>
      <w:r>
        <w:t xml:space="preserve"> jelentkezés, felvétel, a tanulmányi és fokozatszerzési követelmények a doktori iskolában az EDSZ vonatkozó előírásaival megegyezőek.</w:t>
      </w:r>
    </w:p>
    <w:sectPr w:rsidR="0009686C" w:rsidSect="0009686C">
      <w:pgSz w:w="11910" w:h="16840"/>
      <w:pgMar w:top="1320" w:right="14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CBE"/>
    <w:multiLevelType w:val="hybridMultilevel"/>
    <w:tmpl w:val="47226576"/>
    <w:lvl w:ilvl="0" w:tplc="B9544D1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u-HU" w:eastAsia="hu-HU" w:bidi="hu-HU"/>
      </w:rPr>
    </w:lvl>
    <w:lvl w:ilvl="1" w:tplc="3F80A406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110EB880">
      <w:numFmt w:val="bullet"/>
      <w:lvlText w:val="•"/>
      <w:lvlJc w:val="left"/>
      <w:pPr>
        <w:ind w:left="2405" w:hanging="360"/>
      </w:pPr>
      <w:rPr>
        <w:rFonts w:hint="default"/>
        <w:lang w:val="hu-HU" w:eastAsia="hu-HU" w:bidi="hu-HU"/>
      </w:rPr>
    </w:lvl>
    <w:lvl w:ilvl="3" w:tplc="A452718A">
      <w:numFmt w:val="bullet"/>
      <w:lvlText w:val="•"/>
      <w:lvlJc w:val="left"/>
      <w:pPr>
        <w:ind w:left="3250" w:hanging="360"/>
      </w:pPr>
      <w:rPr>
        <w:rFonts w:hint="default"/>
        <w:lang w:val="hu-HU" w:eastAsia="hu-HU" w:bidi="hu-HU"/>
      </w:rPr>
    </w:lvl>
    <w:lvl w:ilvl="4" w:tplc="3986416E">
      <w:numFmt w:val="bullet"/>
      <w:lvlText w:val="•"/>
      <w:lvlJc w:val="left"/>
      <w:pPr>
        <w:ind w:left="4095" w:hanging="360"/>
      </w:pPr>
      <w:rPr>
        <w:rFonts w:hint="default"/>
        <w:lang w:val="hu-HU" w:eastAsia="hu-HU" w:bidi="hu-HU"/>
      </w:rPr>
    </w:lvl>
    <w:lvl w:ilvl="5" w:tplc="9BE08756">
      <w:numFmt w:val="bullet"/>
      <w:lvlText w:val="•"/>
      <w:lvlJc w:val="left"/>
      <w:pPr>
        <w:ind w:left="4940" w:hanging="360"/>
      </w:pPr>
      <w:rPr>
        <w:rFonts w:hint="default"/>
        <w:lang w:val="hu-HU" w:eastAsia="hu-HU" w:bidi="hu-HU"/>
      </w:rPr>
    </w:lvl>
    <w:lvl w:ilvl="6" w:tplc="8AFC8AEC">
      <w:numFmt w:val="bullet"/>
      <w:lvlText w:val="•"/>
      <w:lvlJc w:val="left"/>
      <w:pPr>
        <w:ind w:left="5785" w:hanging="360"/>
      </w:pPr>
      <w:rPr>
        <w:rFonts w:hint="default"/>
        <w:lang w:val="hu-HU" w:eastAsia="hu-HU" w:bidi="hu-HU"/>
      </w:rPr>
    </w:lvl>
    <w:lvl w:ilvl="7" w:tplc="0144D25A">
      <w:numFmt w:val="bullet"/>
      <w:lvlText w:val="•"/>
      <w:lvlJc w:val="left"/>
      <w:pPr>
        <w:ind w:left="6630" w:hanging="360"/>
      </w:pPr>
      <w:rPr>
        <w:rFonts w:hint="default"/>
        <w:lang w:val="hu-HU" w:eastAsia="hu-HU" w:bidi="hu-HU"/>
      </w:rPr>
    </w:lvl>
    <w:lvl w:ilvl="8" w:tplc="73C4834C">
      <w:numFmt w:val="bullet"/>
      <w:lvlText w:val="•"/>
      <w:lvlJc w:val="left"/>
      <w:pPr>
        <w:ind w:left="7476" w:hanging="360"/>
      </w:pPr>
      <w:rPr>
        <w:rFonts w:hint="default"/>
        <w:lang w:val="hu-HU" w:eastAsia="hu-HU" w:bidi="hu-HU"/>
      </w:rPr>
    </w:lvl>
  </w:abstractNum>
  <w:abstractNum w:abstractNumId="1">
    <w:nsid w:val="357454C9"/>
    <w:multiLevelType w:val="hybridMultilevel"/>
    <w:tmpl w:val="E9AE67A6"/>
    <w:lvl w:ilvl="0" w:tplc="A42803E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hu-HU" w:eastAsia="hu-HU" w:bidi="hu-HU"/>
      </w:rPr>
    </w:lvl>
    <w:lvl w:ilvl="1" w:tplc="D52C8BAE">
      <w:numFmt w:val="bullet"/>
      <w:lvlText w:val="•"/>
      <w:lvlJc w:val="left"/>
      <w:pPr>
        <w:ind w:left="1672" w:hanging="360"/>
      </w:pPr>
      <w:rPr>
        <w:rFonts w:hint="default"/>
        <w:lang w:val="hu-HU" w:eastAsia="hu-HU" w:bidi="hu-HU"/>
      </w:rPr>
    </w:lvl>
    <w:lvl w:ilvl="2" w:tplc="F7340ABC">
      <w:numFmt w:val="bullet"/>
      <w:lvlText w:val="•"/>
      <w:lvlJc w:val="left"/>
      <w:pPr>
        <w:ind w:left="2505" w:hanging="360"/>
      </w:pPr>
      <w:rPr>
        <w:rFonts w:hint="default"/>
        <w:lang w:val="hu-HU" w:eastAsia="hu-HU" w:bidi="hu-HU"/>
      </w:rPr>
    </w:lvl>
    <w:lvl w:ilvl="3" w:tplc="07AA8642">
      <w:numFmt w:val="bullet"/>
      <w:lvlText w:val="•"/>
      <w:lvlJc w:val="left"/>
      <w:pPr>
        <w:ind w:left="3337" w:hanging="360"/>
      </w:pPr>
      <w:rPr>
        <w:rFonts w:hint="default"/>
        <w:lang w:val="hu-HU" w:eastAsia="hu-HU" w:bidi="hu-HU"/>
      </w:rPr>
    </w:lvl>
    <w:lvl w:ilvl="4" w:tplc="FDD219A8">
      <w:numFmt w:val="bullet"/>
      <w:lvlText w:val="•"/>
      <w:lvlJc w:val="left"/>
      <w:pPr>
        <w:ind w:left="4170" w:hanging="360"/>
      </w:pPr>
      <w:rPr>
        <w:rFonts w:hint="default"/>
        <w:lang w:val="hu-HU" w:eastAsia="hu-HU" w:bidi="hu-HU"/>
      </w:rPr>
    </w:lvl>
    <w:lvl w:ilvl="5" w:tplc="A32420D0">
      <w:numFmt w:val="bullet"/>
      <w:lvlText w:val="•"/>
      <w:lvlJc w:val="left"/>
      <w:pPr>
        <w:ind w:left="5003" w:hanging="360"/>
      </w:pPr>
      <w:rPr>
        <w:rFonts w:hint="default"/>
        <w:lang w:val="hu-HU" w:eastAsia="hu-HU" w:bidi="hu-HU"/>
      </w:rPr>
    </w:lvl>
    <w:lvl w:ilvl="6" w:tplc="3A6A4308">
      <w:numFmt w:val="bullet"/>
      <w:lvlText w:val="•"/>
      <w:lvlJc w:val="left"/>
      <w:pPr>
        <w:ind w:left="5835" w:hanging="360"/>
      </w:pPr>
      <w:rPr>
        <w:rFonts w:hint="default"/>
        <w:lang w:val="hu-HU" w:eastAsia="hu-HU" w:bidi="hu-HU"/>
      </w:rPr>
    </w:lvl>
    <w:lvl w:ilvl="7" w:tplc="F46EE3C4">
      <w:numFmt w:val="bullet"/>
      <w:lvlText w:val="•"/>
      <w:lvlJc w:val="left"/>
      <w:pPr>
        <w:ind w:left="6668" w:hanging="360"/>
      </w:pPr>
      <w:rPr>
        <w:rFonts w:hint="default"/>
        <w:lang w:val="hu-HU" w:eastAsia="hu-HU" w:bidi="hu-HU"/>
      </w:rPr>
    </w:lvl>
    <w:lvl w:ilvl="8" w:tplc="58C26074">
      <w:numFmt w:val="bullet"/>
      <w:lvlText w:val="•"/>
      <w:lvlJc w:val="left"/>
      <w:pPr>
        <w:ind w:left="7501" w:hanging="360"/>
      </w:pPr>
      <w:rPr>
        <w:rFonts w:hint="default"/>
        <w:lang w:val="hu-HU" w:eastAsia="hu-HU" w:bidi="hu-HU"/>
      </w:rPr>
    </w:lvl>
  </w:abstractNum>
  <w:abstractNum w:abstractNumId="2">
    <w:nsid w:val="37F44367"/>
    <w:multiLevelType w:val="hybridMultilevel"/>
    <w:tmpl w:val="2C08AC96"/>
    <w:lvl w:ilvl="0" w:tplc="8F72A3C6">
      <w:start w:val="1"/>
      <w:numFmt w:val="decimal"/>
      <w:lvlText w:val="%1."/>
      <w:lvlJc w:val="left"/>
      <w:pPr>
        <w:ind w:left="116" w:hanging="341"/>
        <w:jc w:val="left"/>
      </w:pPr>
      <w:rPr>
        <w:rFonts w:hint="default"/>
        <w:spacing w:val="-21"/>
        <w:w w:val="99"/>
        <w:lang w:val="hu-HU" w:eastAsia="hu-HU" w:bidi="hu-HU"/>
      </w:rPr>
    </w:lvl>
    <w:lvl w:ilvl="1" w:tplc="879841E2">
      <w:numFmt w:val="bullet"/>
      <w:lvlText w:val="•"/>
      <w:lvlJc w:val="left"/>
      <w:pPr>
        <w:ind w:left="1024" w:hanging="341"/>
      </w:pPr>
      <w:rPr>
        <w:rFonts w:hint="default"/>
        <w:lang w:val="hu-HU" w:eastAsia="hu-HU" w:bidi="hu-HU"/>
      </w:rPr>
    </w:lvl>
    <w:lvl w:ilvl="2" w:tplc="F6CA6C50">
      <w:numFmt w:val="bullet"/>
      <w:lvlText w:val="•"/>
      <w:lvlJc w:val="left"/>
      <w:pPr>
        <w:ind w:left="1929" w:hanging="341"/>
      </w:pPr>
      <w:rPr>
        <w:rFonts w:hint="default"/>
        <w:lang w:val="hu-HU" w:eastAsia="hu-HU" w:bidi="hu-HU"/>
      </w:rPr>
    </w:lvl>
    <w:lvl w:ilvl="3" w:tplc="951A950C">
      <w:numFmt w:val="bullet"/>
      <w:lvlText w:val="•"/>
      <w:lvlJc w:val="left"/>
      <w:pPr>
        <w:ind w:left="2833" w:hanging="341"/>
      </w:pPr>
      <w:rPr>
        <w:rFonts w:hint="default"/>
        <w:lang w:val="hu-HU" w:eastAsia="hu-HU" w:bidi="hu-HU"/>
      </w:rPr>
    </w:lvl>
    <w:lvl w:ilvl="4" w:tplc="91D4EF76">
      <w:numFmt w:val="bullet"/>
      <w:lvlText w:val="•"/>
      <w:lvlJc w:val="left"/>
      <w:pPr>
        <w:ind w:left="3738" w:hanging="341"/>
      </w:pPr>
      <w:rPr>
        <w:rFonts w:hint="default"/>
        <w:lang w:val="hu-HU" w:eastAsia="hu-HU" w:bidi="hu-HU"/>
      </w:rPr>
    </w:lvl>
    <w:lvl w:ilvl="5" w:tplc="47948C4E">
      <w:numFmt w:val="bullet"/>
      <w:lvlText w:val="•"/>
      <w:lvlJc w:val="left"/>
      <w:pPr>
        <w:ind w:left="4643" w:hanging="341"/>
      </w:pPr>
      <w:rPr>
        <w:rFonts w:hint="default"/>
        <w:lang w:val="hu-HU" w:eastAsia="hu-HU" w:bidi="hu-HU"/>
      </w:rPr>
    </w:lvl>
    <w:lvl w:ilvl="6" w:tplc="1054AC78">
      <w:numFmt w:val="bullet"/>
      <w:lvlText w:val="•"/>
      <w:lvlJc w:val="left"/>
      <w:pPr>
        <w:ind w:left="5547" w:hanging="341"/>
      </w:pPr>
      <w:rPr>
        <w:rFonts w:hint="default"/>
        <w:lang w:val="hu-HU" w:eastAsia="hu-HU" w:bidi="hu-HU"/>
      </w:rPr>
    </w:lvl>
    <w:lvl w:ilvl="7" w:tplc="F72C1C06">
      <w:numFmt w:val="bullet"/>
      <w:lvlText w:val="•"/>
      <w:lvlJc w:val="left"/>
      <w:pPr>
        <w:ind w:left="6452" w:hanging="341"/>
      </w:pPr>
      <w:rPr>
        <w:rFonts w:hint="default"/>
        <w:lang w:val="hu-HU" w:eastAsia="hu-HU" w:bidi="hu-HU"/>
      </w:rPr>
    </w:lvl>
    <w:lvl w:ilvl="8" w:tplc="90E2C106">
      <w:numFmt w:val="bullet"/>
      <w:lvlText w:val="•"/>
      <w:lvlJc w:val="left"/>
      <w:pPr>
        <w:ind w:left="7357" w:hanging="341"/>
      </w:pPr>
      <w:rPr>
        <w:rFonts w:hint="default"/>
        <w:lang w:val="hu-HU" w:eastAsia="hu-HU" w:bidi="hu-HU"/>
      </w:rPr>
    </w:lvl>
  </w:abstractNum>
  <w:abstractNum w:abstractNumId="3">
    <w:nsid w:val="438F1315"/>
    <w:multiLevelType w:val="hybridMultilevel"/>
    <w:tmpl w:val="8D1CD1D4"/>
    <w:lvl w:ilvl="0" w:tplc="3EB29720">
      <w:start w:val="1"/>
      <w:numFmt w:val="decimal"/>
      <w:lvlText w:val="%1."/>
      <w:lvlJc w:val="left"/>
      <w:pPr>
        <w:ind w:left="1017" w:hanging="181"/>
        <w:jc w:val="right"/>
      </w:pPr>
      <w:rPr>
        <w:rFonts w:hint="default"/>
        <w:i/>
        <w:w w:val="100"/>
        <w:lang w:val="hu-HU" w:eastAsia="hu-HU" w:bidi="hu-HU"/>
      </w:rPr>
    </w:lvl>
    <w:lvl w:ilvl="1" w:tplc="139003BC">
      <w:numFmt w:val="bullet"/>
      <w:lvlText w:val="•"/>
      <w:lvlJc w:val="left"/>
      <w:pPr>
        <w:ind w:left="1834" w:hanging="181"/>
      </w:pPr>
      <w:rPr>
        <w:rFonts w:hint="default"/>
        <w:lang w:val="hu-HU" w:eastAsia="hu-HU" w:bidi="hu-HU"/>
      </w:rPr>
    </w:lvl>
    <w:lvl w:ilvl="2" w:tplc="9628E4BE">
      <w:numFmt w:val="bullet"/>
      <w:lvlText w:val="•"/>
      <w:lvlJc w:val="left"/>
      <w:pPr>
        <w:ind w:left="2649" w:hanging="181"/>
      </w:pPr>
      <w:rPr>
        <w:rFonts w:hint="default"/>
        <w:lang w:val="hu-HU" w:eastAsia="hu-HU" w:bidi="hu-HU"/>
      </w:rPr>
    </w:lvl>
    <w:lvl w:ilvl="3" w:tplc="E0DAA5D0">
      <w:numFmt w:val="bullet"/>
      <w:lvlText w:val="•"/>
      <w:lvlJc w:val="left"/>
      <w:pPr>
        <w:ind w:left="3463" w:hanging="181"/>
      </w:pPr>
      <w:rPr>
        <w:rFonts w:hint="default"/>
        <w:lang w:val="hu-HU" w:eastAsia="hu-HU" w:bidi="hu-HU"/>
      </w:rPr>
    </w:lvl>
    <w:lvl w:ilvl="4" w:tplc="A5FC3DBC">
      <w:numFmt w:val="bullet"/>
      <w:lvlText w:val="•"/>
      <w:lvlJc w:val="left"/>
      <w:pPr>
        <w:ind w:left="4278" w:hanging="181"/>
      </w:pPr>
      <w:rPr>
        <w:rFonts w:hint="default"/>
        <w:lang w:val="hu-HU" w:eastAsia="hu-HU" w:bidi="hu-HU"/>
      </w:rPr>
    </w:lvl>
    <w:lvl w:ilvl="5" w:tplc="B20AA56A">
      <w:numFmt w:val="bullet"/>
      <w:lvlText w:val="•"/>
      <w:lvlJc w:val="left"/>
      <w:pPr>
        <w:ind w:left="5093" w:hanging="181"/>
      </w:pPr>
      <w:rPr>
        <w:rFonts w:hint="default"/>
        <w:lang w:val="hu-HU" w:eastAsia="hu-HU" w:bidi="hu-HU"/>
      </w:rPr>
    </w:lvl>
    <w:lvl w:ilvl="6" w:tplc="7E68C834">
      <w:numFmt w:val="bullet"/>
      <w:lvlText w:val="•"/>
      <w:lvlJc w:val="left"/>
      <w:pPr>
        <w:ind w:left="5907" w:hanging="181"/>
      </w:pPr>
      <w:rPr>
        <w:rFonts w:hint="default"/>
        <w:lang w:val="hu-HU" w:eastAsia="hu-HU" w:bidi="hu-HU"/>
      </w:rPr>
    </w:lvl>
    <w:lvl w:ilvl="7" w:tplc="3014C07C">
      <w:numFmt w:val="bullet"/>
      <w:lvlText w:val="•"/>
      <w:lvlJc w:val="left"/>
      <w:pPr>
        <w:ind w:left="6722" w:hanging="181"/>
      </w:pPr>
      <w:rPr>
        <w:rFonts w:hint="default"/>
        <w:lang w:val="hu-HU" w:eastAsia="hu-HU" w:bidi="hu-HU"/>
      </w:rPr>
    </w:lvl>
    <w:lvl w:ilvl="8" w:tplc="036C9760">
      <w:numFmt w:val="bullet"/>
      <w:lvlText w:val="•"/>
      <w:lvlJc w:val="left"/>
      <w:pPr>
        <w:ind w:left="7537" w:hanging="181"/>
      </w:pPr>
      <w:rPr>
        <w:rFonts w:hint="default"/>
        <w:lang w:val="hu-HU" w:eastAsia="hu-HU" w:bidi="hu-HU"/>
      </w:rPr>
    </w:lvl>
  </w:abstractNum>
  <w:abstractNum w:abstractNumId="4">
    <w:nsid w:val="46D80F5D"/>
    <w:multiLevelType w:val="hybridMultilevel"/>
    <w:tmpl w:val="087856E4"/>
    <w:lvl w:ilvl="0" w:tplc="DCC02B0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224E258">
      <w:numFmt w:val="bullet"/>
      <w:lvlText w:val="•"/>
      <w:lvlJc w:val="left"/>
      <w:pPr>
        <w:ind w:left="1150" w:hanging="140"/>
      </w:pPr>
      <w:rPr>
        <w:rFonts w:hint="default"/>
        <w:lang w:val="hu-HU" w:eastAsia="hu-HU" w:bidi="hu-HU"/>
      </w:rPr>
    </w:lvl>
    <w:lvl w:ilvl="2" w:tplc="C62AB014">
      <w:numFmt w:val="bullet"/>
      <w:lvlText w:val="•"/>
      <w:lvlJc w:val="left"/>
      <w:pPr>
        <w:ind w:left="2041" w:hanging="140"/>
      </w:pPr>
      <w:rPr>
        <w:rFonts w:hint="default"/>
        <w:lang w:val="hu-HU" w:eastAsia="hu-HU" w:bidi="hu-HU"/>
      </w:rPr>
    </w:lvl>
    <w:lvl w:ilvl="3" w:tplc="8758E52E">
      <w:numFmt w:val="bullet"/>
      <w:lvlText w:val="•"/>
      <w:lvlJc w:val="left"/>
      <w:pPr>
        <w:ind w:left="2931" w:hanging="140"/>
      </w:pPr>
      <w:rPr>
        <w:rFonts w:hint="default"/>
        <w:lang w:val="hu-HU" w:eastAsia="hu-HU" w:bidi="hu-HU"/>
      </w:rPr>
    </w:lvl>
    <w:lvl w:ilvl="4" w:tplc="A5761776">
      <w:numFmt w:val="bullet"/>
      <w:lvlText w:val="•"/>
      <w:lvlJc w:val="left"/>
      <w:pPr>
        <w:ind w:left="3822" w:hanging="140"/>
      </w:pPr>
      <w:rPr>
        <w:rFonts w:hint="default"/>
        <w:lang w:val="hu-HU" w:eastAsia="hu-HU" w:bidi="hu-HU"/>
      </w:rPr>
    </w:lvl>
    <w:lvl w:ilvl="5" w:tplc="8A4ADC16">
      <w:numFmt w:val="bullet"/>
      <w:lvlText w:val="•"/>
      <w:lvlJc w:val="left"/>
      <w:pPr>
        <w:ind w:left="4713" w:hanging="140"/>
      </w:pPr>
      <w:rPr>
        <w:rFonts w:hint="default"/>
        <w:lang w:val="hu-HU" w:eastAsia="hu-HU" w:bidi="hu-HU"/>
      </w:rPr>
    </w:lvl>
    <w:lvl w:ilvl="6" w:tplc="B2608084">
      <w:numFmt w:val="bullet"/>
      <w:lvlText w:val="•"/>
      <w:lvlJc w:val="left"/>
      <w:pPr>
        <w:ind w:left="5603" w:hanging="140"/>
      </w:pPr>
      <w:rPr>
        <w:rFonts w:hint="default"/>
        <w:lang w:val="hu-HU" w:eastAsia="hu-HU" w:bidi="hu-HU"/>
      </w:rPr>
    </w:lvl>
    <w:lvl w:ilvl="7" w:tplc="C36EF378">
      <w:numFmt w:val="bullet"/>
      <w:lvlText w:val="•"/>
      <w:lvlJc w:val="left"/>
      <w:pPr>
        <w:ind w:left="6494" w:hanging="140"/>
      </w:pPr>
      <w:rPr>
        <w:rFonts w:hint="default"/>
        <w:lang w:val="hu-HU" w:eastAsia="hu-HU" w:bidi="hu-HU"/>
      </w:rPr>
    </w:lvl>
    <w:lvl w:ilvl="8" w:tplc="C5D89E18">
      <w:numFmt w:val="bullet"/>
      <w:lvlText w:val="•"/>
      <w:lvlJc w:val="left"/>
      <w:pPr>
        <w:ind w:left="7385" w:hanging="140"/>
      </w:pPr>
      <w:rPr>
        <w:rFonts w:hint="default"/>
        <w:lang w:val="hu-HU" w:eastAsia="hu-HU" w:bidi="hu-HU"/>
      </w:rPr>
    </w:lvl>
  </w:abstractNum>
  <w:abstractNum w:abstractNumId="5">
    <w:nsid w:val="58ED5770"/>
    <w:multiLevelType w:val="hybridMultilevel"/>
    <w:tmpl w:val="57CC9514"/>
    <w:lvl w:ilvl="0" w:tplc="C08C5FE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7C984478">
      <w:start w:val="1"/>
      <w:numFmt w:val="decimal"/>
      <w:lvlText w:val="%2."/>
      <w:lvlJc w:val="left"/>
      <w:pPr>
        <w:ind w:left="1532" w:hanging="5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2" w:tplc="4444526A">
      <w:numFmt w:val="bullet"/>
      <w:lvlText w:val="•"/>
      <w:lvlJc w:val="left"/>
      <w:pPr>
        <w:ind w:left="2387" w:hanging="564"/>
      </w:pPr>
      <w:rPr>
        <w:rFonts w:hint="default"/>
        <w:lang w:val="hu-HU" w:eastAsia="hu-HU" w:bidi="hu-HU"/>
      </w:rPr>
    </w:lvl>
    <w:lvl w:ilvl="3" w:tplc="0DD8745A">
      <w:numFmt w:val="bullet"/>
      <w:lvlText w:val="•"/>
      <w:lvlJc w:val="left"/>
      <w:pPr>
        <w:ind w:left="3234" w:hanging="564"/>
      </w:pPr>
      <w:rPr>
        <w:rFonts w:hint="default"/>
        <w:lang w:val="hu-HU" w:eastAsia="hu-HU" w:bidi="hu-HU"/>
      </w:rPr>
    </w:lvl>
    <w:lvl w:ilvl="4" w:tplc="336AE79C">
      <w:numFmt w:val="bullet"/>
      <w:lvlText w:val="•"/>
      <w:lvlJc w:val="left"/>
      <w:pPr>
        <w:ind w:left="4082" w:hanging="564"/>
      </w:pPr>
      <w:rPr>
        <w:rFonts w:hint="default"/>
        <w:lang w:val="hu-HU" w:eastAsia="hu-HU" w:bidi="hu-HU"/>
      </w:rPr>
    </w:lvl>
    <w:lvl w:ilvl="5" w:tplc="DD56EAE8">
      <w:numFmt w:val="bullet"/>
      <w:lvlText w:val="•"/>
      <w:lvlJc w:val="left"/>
      <w:pPr>
        <w:ind w:left="4929" w:hanging="564"/>
      </w:pPr>
      <w:rPr>
        <w:rFonts w:hint="default"/>
        <w:lang w:val="hu-HU" w:eastAsia="hu-HU" w:bidi="hu-HU"/>
      </w:rPr>
    </w:lvl>
    <w:lvl w:ilvl="6" w:tplc="6F8CDA34">
      <w:numFmt w:val="bullet"/>
      <w:lvlText w:val="•"/>
      <w:lvlJc w:val="left"/>
      <w:pPr>
        <w:ind w:left="5776" w:hanging="564"/>
      </w:pPr>
      <w:rPr>
        <w:rFonts w:hint="default"/>
        <w:lang w:val="hu-HU" w:eastAsia="hu-HU" w:bidi="hu-HU"/>
      </w:rPr>
    </w:lvl>
    <w:lvl w:ilvl="7" w:tplc="BB3EABE2">
      <w:numFmt w:val="bullet"/>
      <w:lvlText w:val="•"/>
      <w:lvlJc w:val="left"/>
      <w:pPr>
        <w:ind w:left="6624" w:hanging="564"/>
      </w:pPr>
      <w:rPr>
        <w:rFonts w:hint="default"/>
        <w:lang w:val="hu-HU" w:eastAsia="hu-HU" w:bidi="hu-HU"/>
      </w:rPr>
    </w:lvl>
    <w:lvl w:ilvl="8" w:tplc="81CC0490">
      <w:numFmt w:val="bullet"/>
      <w:lvlText w:val="•"/>
      <w:lvlJc w:val="left"/>
      <w:pPr>
        <w:ind w:left="7471" w:hanging="564"/>
      </w:pPr>
      <w:rPr>
        <w:rFonts w:hint="default"/>
        <w:lang w:val="hu-HU" w:eastAsia="hu-HU" w:bidi="hu-HU"/>
      </w:rPr>
    </w:lvl>
  </w:abstractNum>
  <w:abstractNum w:abstractNumId="6">
    <w:nsid w:val="5B080980"/>
    <w:multiLevelType w:val="hybridMultilevel"/>
    <w:tmpl w:val="3E4EC026"/>
    <w:lvl w:ilvl="0" w:tplc="248A0CE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u-HU" w:eastAsia="hu-HU" w:bidi="hu-HU"/>
      </w:rPr>
    </w:lvl>
    <w:lvl w:ilvl="1" w:tplc="2DB02C00">
      <w:numFmt w:val="bullet"/>
      <w:lvlText w:val="•"/>
      <w:lvlJc w:val="left"/>
      <w:pPr>
        <w:ind w:left="1672" w:hanging="360"/>
      </w:pPr>
      <w:rPr>
        <w:rFonts w:hint="default"/>
        <w:lang w:val="hu-HU" w:eastAsia="hu-HU" w:bidi="hu-HU"/>
      </w:rPr>
    </w:lvl>
    <w:lvl w:ilvl="2" w:tplc="71789E44">
      <w:numFmt w:val="bullet"/>
      <w:lvlText w:val="•"/>
      <w:lvlJc w:val="left"/>
      <w:pPr>
        <w:ind w:left="2505" w:hanging="360"/>
      </w:pPr>
      <w:rPr>
        <w:rFonts w:hint="default"/>
        <w:lang w:val="hu-HU" w:eastAsia="hu-HU" w:bidi="hu-HU"/>
      </w:rPr>
    </w:lvl>
    <w:lvl w:ilvl="3" w:tplc="42F055AC">
      <w:numFmt w:val="bullet"/>
      <w:lvlText w:val="•"/>
      <w:lvlJc w:val="left"/>
      <w:pPr>
        <w:ind w:left="3337" w:hanging="360"/>
      </w:pPr>
      <w:rPr>
        <w:rFonts w:hint="default"/>
        <w:lang w:val="hu-HU" w:eastAsia="hu-HU" w:bidi="hu-HU"/>
      </w:rPr>
    </w:lvl>
    <w:lvl w:ilvl="4" w:tplc="37483D4C">
      <w:numFmt w:val="bullet"/>
      <w:lvlText w:val="•"/>
      <w:lvlJc w:val="left"/>
      <w:pPr>
        <w:ind w:left="4170" w:hanging="360"/>
      </w:pPr>
      <w:rPr>
        <w:rFonts w:hint="default"/>
        <w:lang w:val="hu-HU" w:eastAsia="hu-HU" w:bidi="hu-HU"/>
      </w:rPr>
    </w:lvl>
    <w:lvl w:ilvl="5" w:tplc="171A8036">
      <w:numFmt w:val="bullet"/>
      <w:lvlText w:val="•"/>
      <w:lvlJc w:val="left"/>
      <w:pPr>
        <w:ind w:left="5003" w:hanging="360"/>
      </w:pPr>
      <w:rPr>
        <w:rFonts w:hint="default"/>
        <w:lang w:val="hu-HU" w:eastAsia="hu-HU" w:bidi="hu-HU"/>
      </w:rPr>
    </w:lvl>
    <w:lvl w:ilvl="6" w:tplc="1FBA8F46">
      <w:numFmt w:val="bullet"/>
      <w:lvlText w:val="•"/>
      <w:lvlJc w:val="left"/>
      <w:pPr>
        <w:ind w:left="5835" w:hanging="360"/>
      </w:pPr>
      <w:rPr>
        <w:rFonts w:hint="default"/>
        <w:lang w:val="hu-HU" w:eastAsia="hu-HU" w:bidi="hu-HU"/>
      </w:rPr>
    </w:lvl>
    <w:lvl w:ilvl="7" w:tplc="0568AFDA">
      <w:numFmt w:val="bullet"/>
      <w:lvlText w:val="•"/>
      <w:lvlJc w:val="left"/>
      <w:pPr>
        <w:ind w:left="6668" w:hanging="360"/>
      </w:pPr>
      <w:rPr>
        <w:rFonts w:hint="default"/>
        <w:lang w:val="hu-HU" w:eastAsia="hu-HU" w:bidi="hu-HU"/>
      </w:rPr>
    </w:lvl>
    <w:lvl w:ilvl="8" w:tplc="C6AEADAC">
      <w:numFmt w:val="bullet"/>
      <w:lvlText w:val="•"/>
      <w:lvlJc w:val="left"/>
      <w:pPr>
        <w:ind w:left="7501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9686C"/>
    <w:rsid w:val="0009686C"/>
    <w:rsid w:val="000A3146"/>
    <w:rsid w:val="00AF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9686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9686C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09686C"/>
    <w:pPr>
      <w:spacing w:before="75"/>
      <w:ind w:left="400" w:right="40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l"/>
    <w:uiPriority w:val="1"/>
    <w:qFormat/>
    <w:rsid w:val="0009686C"/>
    <w:pPr>
      <w:spacing w:before="139"/>
      <w:ind w:left="406" w:right="407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l"/>
    <w:uiPriority w:val="1"/>
    <w:qFormat/>
    <w:rsid w:val="0009686C"/>
    <w:pPr>
      <w:ind w:left="406" w:right="406"/>
      <w:jc w:val="center"/>
      <w:outlineLvl w:val="3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1"/>
    <w:qFormat/>
    <w:rsid w:val="0009686C"/>
    <w:pPr>
      <w:ind w:left="836" w:hanging="360"/>
    </w:pPr>
  </w:style>
  <w:style w:type="paragraph" w:customStyle="1" w:styleId="TableParagraph">
    <w:name w:val="Table Paragraph"/>
    <w:basedOn w:val="Norml"/>
    <w:uiPriority w:val="1"/>
    <w:qFormat/>
    <w:rsid w:val="000968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2208</Words>
  <Characters>15241</Characters>
  <Application>Microsoft Office Word</Application>
  <DocSecurity>0</DocSecurity>
  <Lines>127</Lines>
  <Paragraphs>34</Paragraphs>
  <ScaleCrop>false</ScaleCrop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ELTE TTK Földtudományi Doktori Iskola Működési Szabályzata</dc:title>
  <dc:creator>Márton Péter</dc:creator>
  <cp:lastModifiedBy>user</cp:lastModifiedBy>
  <cp:revision>3</cp:revision>
  <dcterms:created xsi:type="dcterms:W3CDTF">2018-12-13T18:37:00Z</dcterms:created>
  <dcterms:modified xsi:type="dcterms:W3CDTF">2018-12-13T18:40:00Z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2018-12-13T00:00:00Z</vt:filetime>
  </property>
</Properties>
</file>